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06" w:rsidRDefault="00B45106" w:rsidP="00985FBC">
      <w:pPr>
        <w:pStyle w:val="Sinespaciado"/>
        <w:spacing w:line="360" w:lineRule="auto"/>
        <w:ind w:left="708" w:firstLine="708"/>
        <w:rPr>
          <w:rFonts w:ascii="Bookman Old Style" w:hAnsi="Bookman Old Style" w:cs="Arial"/>
          <w:b/>
          <w:iCs/>
          <w:sz w:val="28"/>
          <w:lang w:val="es-EC"/>
        </w:rPr>
      </w:pPr>
      <w:r w:rsidRPr="00985FBC">
        <w:rPr>
          <w:rFonts w:ascii="Bookman Old Style" w:hAnsi="Bookman Old Style" w:cs="Arial"/>
          <w:b/>
          <w:iCs/>
          <w:sz w:val="28"/>
          <w:lang w:val="es-EC"/>
        </w:rPr>
        <w:t xml:space="preserve">MEMORANDO </w:t>
      </w:r>
      <w:r w:rsidR="00186B4F" w:rsidRPr="00985FBC">
        <w:rPr>
          <w:rFonts w:ascii="Bookman Old Style" w:hAnsi="Bookman Old Style" w:cs="Arial"/>
          <w:b/>
          <w:iCs/>
          <w:sz w:val="28"/>
          <w:lang w:val="es-EC"/>
        </w:rPr>
        <w:t xml:space="preserve"> </w:t>
      </w:r>
      <w:r w:rsidR="007C1C6A">
        <w:rPr>
          <w:rFonts w:ascii="Bookman Old Style" w:hAnsi="Bookman Old Style" w:cs="Arial"/>
          <w:b/>
          <w:iCs/>
          <w:sz w:val="28"/>
          <w:lang w:val="es-EC"/>
        </w:rPr>
        <w:t>303</w:t>
      </w:r>
      <w:r w:rsidRPr="00985FBC">
        <w:rPr>
          <w:rFonts w:ascii="Bookman Old Style" w:hAnsi="Bookman Old Style" w:cs="Arial"/>
          <w:b/>
          <w:iCs/>
          <w:sz w:val="28"/>
          <w:lang w:val="es-EC"/>
        </w:rPr>
        <w:t>-AJ</w:t>
      </w:r>
      <w:r w:rsidR="00186B4F" w:rsidRPr="00985FBC">
        <w:rPr>
          <w:rFonts w:ascii="Bookman Old Style" w:hAnsi="Bookman Old Style" w:cs="Arial"/>
          <w:b/>
          <w:iCs/>
          <w:sz w:val="28"/>
          <w:lang w:val="es-EC"/>
        </w:rPr>
        <w:t>-</w:t>
      </w:r>
      <w:proofErr w:type="spellStart"/>
      <w:r w:rsidR="00186B4F" w:rsidRPr="00985FBC">
        <w:rPr>
          <w:rFonts w:ascii="Bookman Old Style" w:hAnsi="Bookman Old Style" w:cs="Arial"/>
          <w:b/>
          <w:iCs/>
          <w:sz w:val="28"/>
          <w:lang w:val="es-EC"/>
        </w:rPr>
        <w:t>REP</w:t>
      </w:r>
      <w:proofErr w:type="spellEnd"/>
      <w:r w:rsidR="00186B4F" w:rsidRPr="00985FBC">
        <w:rPr>
          <w:rFonts w:ascii="Bookman Old Style" w:hAnsi="Bookman Old Style" w:cs="Arial"/>
          <w:b/>
          <w:iCs/>
          <w:sz w:val="28"/>
          <w:lang w:val="es-EC"/>
        </w:rPr>
        <w:t>-2015</w:t>
      </w:r>
    </w:p>
    <w:p w:rsidR="008C1706" w:rsidRDefault="008C1706" w:rsidP="0015598C">
      <w:pPr>
        <w:pStyle w:val="Sinespaciado"/>
        <w:spacing w:line="480" w:lineRule="auto"/>
        <w:rPr>
          <w:rFonts w:ascii="Bookman Old Style" w:hAnsi="Bookman Old Style" w:cs="Helvetica"/>
          <w:b/>
          <w:i/>
          <w:iCs/>
          <w:sz w:val="20"/>
          <w:lang w:val="es-EC"/>
        </w:rPr>
      </w:pPr>
      <w:r w:rsidRPr="005A4F74">
        <w:rPr>
          <w:rFonts w:ascii="Bookman Old Style" w:hAnsi="Bookman Old Style" w:cs="Arial"/>
          <w:b/>
          <w:i/>
          <w:iCs/>
          <w:sz w:val="24"/>
          <w:lang w:val="es-EC"/>
        </w:rPr>
        <w:t>PARA:</w:t>
      </w:r>
      <w:r w:rsidRPr="005A4F74">
        <w:rPr>
          <w:rFonts w:ascii="Bookman Old Style" w:hAnsi="Bookman Old Style" w:cs="Arial"/>
          <w:i/>
          <w:sz w:val="24"/>
          <w:lang w:val="es-EC"/>
        </w:rPr>
        <w:t xml:space="preserve">    </w:t>
      </w:r>
      <w:r w:rsidRPr="0015598C">
        <w:rPr>
          <w:rFonts w:ascii="Bookman Old Style" w:hAnsi="Bookman Old Style" w:cs="Helvetica"/>
          <w:i/>
          <w:iCs/>
          <w:lang w:val="es-EC"/>
        </w:rPr>
        <w:t xml:space="preserve">Ing. </w:t>
      </w:r>
      <w:r w:rsidR="00AF0515" w:rsidRPr="0015598C">
        <w:rPr>
          <w:rFonts w:ascii="Bookman Old Style" w:hAnsi="Bookman Old Style" w:cs="Helvetica"/>
          <w:i/>
          <w:iCs/>
          <w:lang w:val="es-EC"/>
        </w:rPr>
        <w:t>Edgar Rivas Jaramillo</w:t>
      </w:r>
      <w:r w:rsidRPr="0015598C">
        <w:rPr>
          <w:rFonts w:ascii="Bookman Old Style" w:hAnsi="Bookman Old Style" w:cs="Helvetica"/>
          <w:i/>
          <w:iCs/>
          <w:lang w:val="es-EC"/>
        </w:rPr>
        <w:t xml:space="preserve"> </w:t>
      </w:r>
      <w:r w:rsidRPr="0015598C">
        <w:rPr>
          <w:rFonts w:ascii="Bookman Old Style" w:hAnsi="Bookman Old Style" w:cs="Helvetica"/>
          <w:b/>
          <w:i/>
          <w:iCs/>
          <w:lang w:val="es-EC"/>
        </w:rPr>
        <w:t xml:space="preserve">GERENTE </w:t>
      </w:r>
      <w:proofErr w:type="spellStart"/>
      <w:r w:rsidR="001239CE" w:rsidRPr="0015598C">
        <w:rPr>
          <w:rFonts w:ascii="Bookman Old Style" w:hAnsi="Bookman Old Style" w:cs="Helvetica"/>
          <w:b/>
          <w:i/>
          <w:iCs/>
          <w:lang w:val="es-EC"/>
        </w:rPr>
        <w:t>PLANIFICACION</w:t>
      </w:r>
      <w:proofErr w:type="spellEnd"/>
      <w:r w:rsidR="001239CE" w:rsidRPr="0015598C">
        <w:rPr>
          <w:rFonts w:ascii="Bookman Old Style" w:hAnsi="Bookman Old Style" w:cs="Helvetica"/>
          <w:b/>
          <w:i/>
          <w:iCs/>
          <w:lang w:val="es-EC"/>
        </w:rPr>
        <w:t>.</w:t>
      </w:r>
      <w:r w:rsidR="001239CE">
        <w:rPr>
          <w:rFonts w:ascii="Bookman Old Style" w:hAnsi="Bookman Old Style" w:cs="Helvetica"/>
          <w:b/>
          <w:i/>
          <w:iCs/>
          <w:sz w:val="20"/>
          <w:lang w:val="es-EC"/>
        </w:rPr>
        <w:t xml:space="preserve"> </w:t>
      </w:r>
    </w:p>
    <w:p w:rsidR="0015598C" w:rsidRPr="0015598C" w:rsidRDefault="0015598C" w:rsidP="008C1706">
      <w:pPr>
        <w:pStyle w:val="Sinespaciado"/>
        <w:spacing w:line="480" w:lineRule="auto"/>
        <w:ind w:left="1416" w:hanging="1410"/>
        <w:rPr>
          <w:rFonts w:ascii="Bookman Old Style" w:eastAsia="Batang" w:hAnsi="Bookman Old Style" w:cs="Helvetica"/>
          <w:i/>
          <w:iCs/>
          <w:spacing w:val="-14"/>
          <w:kern w:val="28"/>
        </w:rPr>
      </w:pPr>
      <w:r w:rsidRPr="0015598C">
        <w:rPr>
          <w:rFonts w:ascii="Bookman Old Style" w:eastAsia="Batang" w:hAnsi="Bookman Old Style" w:cs="Helvetica"/>
          <w:i/>
          <w:iCs/>
          <w:spacing w:val="-14"/>
          <w:kern w:val="28"/>
          <w:sz w:val="24"/>
          <w:szCs w:val="24"/>
          <w:lang w:val="es-EC"/>
        </w:rPr>
        <w:t xml:space="preserve">        </w:t>
      </w:r>
      <w:r>
        <w:rPr>
          <w:rFonts w:ascii="Bookman Old Style" w:eastAsia="Batang" w:hAnsi="Bookman Old Style" w:cs="Helvetica"/>
          <w:i/>
          <w:iCs/>
          <w:spacing w:val="-14"/>
          <w:kern w:val="28"/>
          <w:sz w:val="24"/>
          <w:szCs w:val="24"/>
          <w:lang w:val="es-EC"/>
        </w:rPr>
        <w:t xml:space="preserve">    </w:t>
      </w:r>
      <w:r w:rsidRPr="0015598C">
        <w:rPr>
          <w:rFonts w:ascii="Bookman Old Style" w:eastAsia="Batang" w:hAnsi="Bookman Old Style" w:cs="Helvetica"/>
          <w:i/>
          <w:iCs/>
          <w:spacing w:val="-14"/>
          <w:kern w:val="28"/>
          <w:sz w:val="24"/>
          <w:szCs w:val="24"/>
          <w:lang w:val="es-EC"/>
        </w:rPr>
        <w:t xml:space="preserve">    </w:t>
      </w:r>
      <w:r w:rsidRPr="0015598C">
        <w:rPr>
          <w:rFonts w:ascii="Bookman Old Style" w:eastAsia="Batang" w:hAnsi="Bookman Old Style" w:cs="Helvetica"/>
          <w:i/>
          <w:iCs/>
          <w:spacing w:val="-14"/>
          <w:kern w:val="28"/>
          <w:sz w:val="24"/>
          <w:szCs w:val="24"/>
        </w:rPr>
        <w:t xml:space="preserve">Ing. María Yolanda Mora Castro </w:t>
      </w:r>
      <w:r w:rsidRPr="0015598C"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 xml:space="preserve">GERENTE GENERAL DE </w:t>
      </w:r>
      <w:proofErr w:type="spellStart"/>
      <w:r w:rsidRPr="0015598C"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>RIDRENSUR</w:t>
      </w:r>
      <w:proofErr w:type="spellEnd"/>
      <w:r w:rsidRPr="0015598C"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 xml:space="preserve"> </w:t>
      </w:r>
      <w:proofErr w:type="spellStart"/>
      <w:r w:rsidRPr="0015598C"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>E.P</w:t>
      </w:r>
      <w:proofErr w:type="spellEnd"/>
      <w:r w:rsidRPr="0015598C"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 xml:space="preserve"> </w:t>
      </w:r>
    </w:p>
    <w:p w:rsidR="008C1706" w:rsidRPr="005A4F74" w:rsidRDefault="007C1C6A" w:rsidP="008C1706">
      <w:pPr>
        <w:pStyle w:val="Sinespaciado"/>
        <w:spacing w:line="480" w:lineRule="auto"/>
        <w:rPr>
          <w:rFonts w:ascii="Bookman Old Style" w:eastAsia="Batang" w:hAnsi="Bookman Old Style" w:cs="Helvetica"/>
          <w:b/>
          <w:i/>
          <w:iCs/>
          <w:spacing w:val="-14"/>
          <w:kern w:val="28"/>
        </w:rPr>
      </w:pPr>
      <w:r>
        <w:rPr>
          <w:rFonts w:ascii="Bookman Old Style" w:hAnsi="Bookman Old Style" w:cs="Helvetica"/>
          <w:b/>
          <w:i/>
          <w:iCs/>
          <w:sz w:val="24"/>
        </w:rPr>
        <w:t xml:space="preserve">DE:      </w:t>
      </w:r>
      <w:r w:rsidRPr="007C1C6A">
        <w:rPr>
          <w:rFonts w:ascii="Bookman Old Style" w:hAnsi="Bookman Old Style" w:cs="Helvetica"/>
          <w:i/>
          <w:iCs/>
          <w:sz w:val="24"/>
        </w:rPr>
        <w:t xml:space="preserve">Sr. Josué </w:t>
      </w:r>
      <w:proofErr w:type="spellStart"/>
      <w:r w:rsidRPr="007C1C6A">
        <w:rPr>
          <w:rFonts w:ascii="Bookman Old Style" w:hAnsi="Bookman Old Style" w:cs="Helvetica"/>
          <w:i/>
          <w:iCs/>
          <w:sz w:val="24"/>
        </w:rPr>
        <w:t>Burneo</w:t>
      </w:r>
      <w:proofErr w:type="spellEnd"/>
      <w:r w:rsidRPr="007C1C6A">
        <w:rPr>
          <w:rFonts w:ascii="Bookman Old Style" w:hAnsi="Bookman Old Style" w:cs="Helvetica"/>
          <w:i/>
          <w:iCs/>
          <w:sz w:val="24"/>
        </w:rPr>
        <w:t xml:space="preserve"> C</w:t>
      </w:r>
      <w:r w:rsidR="008C1706" w:rsidRPr="007C1C6A">
        <w:rPr>
          <w:rFonts w:ascii="Bookman Old Style" w:hAnsi="Bookman Old Style" w:cs="Helvetica"/>
          <w:i/>
          <w:iCs/>
          <w:sz w:val="24"/>
        </w:rPr>
        <w:t>.</w:t>
      </w:r>
      <w:r w:rsidR="008C1706" w:rsidRPr="005A4F74">
        <w:rPr>
          <w:rFonts w:ascii="Bookman Old Style" w:hAnsi="Bookman Old Style" w:cs="Helvetica"/>
          <w:i/>
          <w:iCs/>
          <w:sz w:val="24"/>
        </w:rPr>
        <w:t xml:space="preserve"> </w:t>
      </w:r>
      <w:r w:rsidR="008C1706">
        <w:rPr>
          <w:rFonts w:ascii="Bookman Old Style" w:hAnsi="Bookman Old Style" w:cs="Helvetica"/>
          <w:i/>
          <w:iCs/>
          <w:sz w:val="24"/>
        </w:rPr>
        <w:t xml:space="preserve"> </w:t>
      </w:r>
      <w:r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>ASISTENTE JURÍDICO</w:t>
      </w:r>
      <w:r w:rsidRPr="005A4F74">
        <w:rPr>
          <w:rFonts w:ascii="Bookman Old Style" w:eastAsia="Batang" w:hAnsi="Bookman Old Style" w:cs="Helvetica"/>
          <w:b/>
          <w:i/>
          <w:iCs/>
          <w:spacing w:val="-14"/>
          <w:kern w:val="28"/>
        </w:rPr>
        <w:t xml:space="preserve"> DE  </w:t>
      </w:r>
      <w:proofErr w:type="spellStart"/>
      <w:r w:rsidRPr="005A4F74">
        <w:rPr>
          <w:rFonts w:ascii="Bookman Old Style" w:hAnsi="Bookman Old Style" w:cs="Helvetica"/>
          <w:b/>
          <w:i/>
          <w:iCs/>
        </w:rPr>
        <w:t>RIDRENSUR</w:t>
      </w:r>
      <w:proofErr w:type="spellEnd"/>
      <w:r w:rsidRPr="005A4F74">
        <w:rPr>
          <w:rFonts w:ascii="Bookman Old Style" w:hAnsi="Bookman Old Style" w:cs="Helvetica"/>
          <w:b/>
          <w:i/>
          <w:iCs/>
        </w:rPr>
        <w:t xml:space="preserve"> </w:t>
      </w:r>
      <w:proofErr w:type="spellStart"/>
      <w:r w:rsidRPr="005A4F74">
        <w:rPr>
          <w:rFonts w:ascii="Bookman Old Style" w:hAnsi="Bookman Old Style" w:cs="Helvetica"/>
          <w:b/>
          <w:i/>
          <w:iCs/>
        </w:rPr>
        <w:t>E.P</w:t>
      </w:r>
      <w:proofErr w:type="spellEnd"/>
      <w:r w:rsidRPr="005A4F74">
        <w:rPr>
          <w:rFonts w:ascii="Bookman Old Style" w:hAnsi="Bookman Old Style" w:cs="Helvetica"/>
          <w:b/>
          <w:i/>
          <w:iCs/>
        </w:rPr>
        <w:t xml:space="preserve">  </w:t>
      </w:r>
    </w:p>
    <w:p w:rsidR="00B45106" w:rsidRPr="00A0651C" w:rsidRDefault="00B45106" w:rsidP="00B45106">
      <w:pPr>
        <w:pStyle w:val="Sinespaciado"/>
        <w:spacing w:line="360" w:lineRule="auto"/>
        <w:jc w:val="both"/>
        <w:rPr>
          <w:rFonts w:ascii="Bookman Old Style" w:eastAsia="MS Mincho" w:hAnsi="Bookman Old Style" w:cs="Arial"/>
          <w:bCs/>
          <w:i/>
          <w:iCs/>
          <w:highlight w:val="yellow"/>
          <w:lang w:eastAsia="ja-JP"/>
        </w:rPr>
      </w:pPr>
      <w:r w:rsidRPr="00291B65">
        <w:rPr>
          <w:rFonts w:ascii="Bookman Old Style" w:hAnsi="Bookman Old Style" w:cs="Helvetica"/>
          <w:b/>
          <w:i/>
          <w:iCs/>
          <w:snapToGrid w:val="0"/>
        </w:rPr>
        <w:t>ASUNTO</w:t>
      </w:r>
      <w:r w:rsidRPr="00291B65">
        <w:rPr>
          <w:rFonts w:ascii="Bookman Old Style" w:hAnsi="Bookman Old Style" w:cs="Arial"/>
          <w:b/>
          <w:i/>
          <w:iCs/>
          <w:lang w:val="es-EC"/>
        </w:rPr>
        <w:t>:</w:t>
      </w:r>
      <w:r>
        <w:rPr>
          <w:rFonts w:ascii="Bookman Old Style" w:hAnsi="Bookman Old Style" w:cs="Arial"/>
          <w:b/>
          <w:i/>
          <w:iCs/>
          <w:lang w:val="es-EC"/>
        </w:rPr>
        <w:t xml:space="preserve">   </w:t>
      </w:r>
      <w:r w:rsidR="00AF0515" w:rsidRPr="00A0651C">
        <w:rPr>
          <w:rFonts w:ascii="Bookman Old Style" w:hAnsi="Bookman Old Style" w:cs="Arial"/>
          <w:i/>
          <w:iCs/>
          <w:lang w:val="es-EC"/>
        </w:rPr>
        <w:t>Informe</w:t>
      </w:r>
    </w:p>
    <w:p w:rsidR="00310040" w:rsidRDefault="00B45106" w:rsidP="00310040">
      <w:pPr>
        <w:pStyle w:val="Textoindependiente"/>
        <w:tabs>
          <w:tab w:val="left" w:pos="1440"/>
        </w:tabs>
        <w:spacing w:after="0" w:line="360" w:lineRule="auto"/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</w:pPr>
      <w:r w:rsidRPr="00A0651C">
        <w:rPr>
          <w:rFonts w:ascii="Bookman Old Style" w:eastAsia="Calibri" w:hAnsi="Bookman Old Style" w:cs="Helvetica"/>
          <w:b/>
          <w:i/>
          <w:iCs/>
          <w:sz w:val="22"/>
          <w:szCs w:val="22"/>
          <w:lang w:val="es-ES" w:eastAsia="en-US"/>
        </w:rPr>
        <w:t>FECHA:</w:t>
      </w:r>
      <w:r w:rsidRPr="00A0651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 xml:space="preserve">     </w:t>
      </w:r>
      <w:r w:rsidR="00A0651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>30</w:t>
      </w:r>
      <w:r w:rsidR="00984457" w:rsidRPr="00A0651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 xml:space="preserve"> de </w:t>
      </w:r>
      <w:r w:rsidR="00A0651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>Octubre</w:t>
      </w:r>
      <w:r w:rsidR="00984457" w:rsidRPr="00A0651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 xml:space="preserve"> </w:t>
      </w:r>
      <w:r w:rsidR="005652BA" w:rsidRPr="00A0651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 xml:space="preserve"> 2015</w:t>
      </w:r>
      <w:r w:rsidR="0015598C"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  <w:t>.</w:t>
      </w:r>
    </w:p>
    <w:p w:rsidR="007C1C6A" w:rsidRPr="007C1C6A" w:rsidRDefault="00985FBC" w:rsidP="007C1C6A">
      <w:pPr>
        <w:pStyle w:val="Textoindependiente"/>
        <w:tabs>
          <w:tab w:val="left" w:pos="1440"/>
          <w:tab w:val="left" w:pos="7215"/>
        </w:tabs>
        <w:spacing w:after="0" w:line="360" w:lineRule="auto"/>
        <w:jc w:val="both"/>
        <w:rPr>
          <w:rFonts w:ascii="Bookman Old Style" w:eastAsia="Calibri" w:hAnsi="Bookman Old Style" w:cs="Helvetica"/>
          <w:i/>
          <w:iCs/>
          <w:lang w:val="es-ES" w:eastAsia="en-US"/>
        </w:rPr>
      </w:pPr>
      <w:r w:rsidRPr="007C1C6A">
        <w:rPr>
          <w:rFonts w:ascii="Bookman Old Style" w:eastAsia="Calibri" w:hAnsi="Bookman Old Style" w:cs="Helvetica"/>
          <w:i/>
          <w:iCs/>
          <w:lang w:val="es-ES" w:eastAsia="en-US"/>
        </w:rPr>
        <w:t>En c</w:t>
      </w:r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ontestación a Memorando Nro. 673-</w:t>
      </w:r>
      <w:proofErr w:type="spellStart"/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REP</w:t>
      </w:r>
      <w:proofErr w:type="spellEnd"/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-</w:t>
      </w:r>
      <w:proofErr w:type="spellStart"/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GP</w:t>
      </w:r>
      <w:proofErr w:type="spellEnd"/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-2015, de fecha 26 de Octubre</w:t>
      </w:r>
      <w:r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 del 2015,</w:t>
      </w:r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 suscrito por </w:t>
      </w:r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 el  Ing. Edgar Rivas Jaramillo, </w:t>
      </w:r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Gerente </w:t>
      </w:r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de Planificación </w:t>
      </w:r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 de </w:t>
      </w:r>
      <w:proofErr w:type="spellStart"/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>RIDRENSUR</w:t>
      </w:r>
      <w:proofErr w:type="spellEnd"/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 </w:t>
      </w:r>
      <w:proofErr w:type="spellStart"/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>E.P</w:t>
      </w:r>
      <w:proofErr w:type="spellEnd"/>
      <w:r w:rsidR="00CD06BE" w:rsidRPr="007C1C6A">
        <w:rPr>
          <w:rFonts w:ascii="Bookman Old Style" w:eastAsia="Calibri" w:hAnsi="Bookman Old Style" w:cs="Helvetica"/>
          <w:i/>
          <w:iCs/>
          <w:lang w:val="es-ES" w:eastAsia="en-US"/>
        </w:rPr>
        <w:t>,</w:t>
      </w:r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 xml:space="preserve"> en que se solicita a esta Asesoría, presentar la información mensual para dar cumplimiento a la Ley Orgánica de Transparencia y Acceso a la Información Pública (</w:t>
      </w:r>
      <w:proofErr w:type="spellStart"/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LOTAIP</w:t>
      </w:r>
      <w:proofErr w:type="spellEnd"/>
      <w:r w:rsidR="007C1C6A" w:rsidRPr="007C1C6A">
        <w:rPr>
          <w:rFonts w:ascii="Bookman Old Style" w:eastAsia="Calibri" w:hAnsi="Bookman Old Style" w:cs="Helvetica"/>
          <w:i/>
          <w:iCs/>
          <w:lang w:val="es-ES" w:eastAsia="en-US"/>
        </w:rPr>
        <w:t>), desde Enero – Septiembre, esta unidad pone a su consideración  los siguientes literales solicitados:</w:t>
      </w:r>
    </w:p>
    <w:p w:rsidR="00AF0515" w:rsidRPr="007834FA" w:rsidRDefault="00AF0515" w:rsidP="006F7612">
      <w:pPr>
        <w:pStyle w:val="Textoindependiente"/>
        <w:tabs>
          <w:tab w:val="left" w:pos="1440"/>
          <w:tab w:val="left" w:pos="7215"/>
        </w:tabs>
        <w:spacing w:after="0" w:line="360" w:lineRule="auto"/>
        <w:jc w:val="both"/>
        <w:rPr>
          <w:rFonts w:ascii="Bookman Old Style" w:eastAsia="Calibri" w:hAnsi="Bookman Old Style" w:cs="Helvetica"/>
          <w:i/>
          <w:iCs/>
          <w:sz w:val="22"/>
          <w:szCs w:val="22"/>
          <w:lang w:val="es-ES" w:eastAsia="en-US"/>
        </w:rPr>
      </w:pPr>
    </w:p>
    <w:p w:rsidR="0087146B" w:rsidRPr="00AF0515" w:rsidRDefault="0087146B" w:rsidP="006F7612">
      <w:pPr>
        <w:pStyle w:val="Textoindependiente"/>
        <w:numPr>
          <w:ilvl w:val="0"/>
          <w:numId w:val="3"/>
        </w:numPr>
        <w:tabs>
          <w:tab w:val="left" w:pos="1440"/>
        </w:tabs>
        <w:spacing w:after="0" w:line="360" w:lineRule="auto"/>
        <w:ind w:left="0"/>
        <w:jc w:val="both"/>
        <w:rPr>
          <w:rFonts w:ascii="Bookman Old Style" w:eastAsia="Calibri" w:hAnsi="Bookman Old Style" w:cs="Helvetica"/>
          <w:b/>
          <w:i/>
          <w:iCs/>
          <w:lang w:val="es-ES" w:eastAsia="en-US"/>
        </w:rPr>
      </w:pPr>
      <w:r w:rsidRPr="00AF0515">
        <w:rPr>
          <w:rFonts w:ascii="Bookman Old Style" w:eastAsia="Calibri" w:hAnsi="Bookman Old Style" w:cs="Helvetica"/>
          <w:b/>
          <w:i/>
          <w:iCs/>
          <w:lang w:val="es-ES" w:eastAsia="en-US"/>
        </w:rPr>
        <w:t xml:space="preserve">Base legal que la rige, regulaciones y procedimientos internos aplicables a la entidad. </w:t>
      </w:r>
    </w:p>
    <w:p w:rsidR="00310040" w:rsidRDefault="00310040" w:rsidP="006F7612">
      <w:pPr>
        <w:jc w:val="both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eastAsia="Calibri" w:hAnsi="Bookman Old Style" w:cs="Helvetica"/>
          <w:i/>
          <w:iCs/>
          <w:sz w:val="24"/>
          <w:szCs w:val="24"/>
          <w:lang w:val="es-ES" w:eastAsia="en-US"/>
        </w:rPr>
        <w:t xml:space="preserve"> El </w:t>
      </w:r>
      <w:r w:rsidRPr="00310040">
        <w:rPr>
          <w:rFonts w:ascii="Bookman Old Style" w:eastAsia="Calibri" w:hAnsi="Bookman Old Style" w:cs="Helvetica"/>
          <w:i/>
          <w:iCs/>
          <w:sz w:val="24"/>
          <w:szCs w:val="24"/>
          <w:lang w:val="es-ES" w:eastAsia="en-US"/>
        </w:rPr>
        <w:t>Orgáni</w:t>
      </w:r>
      <w:r w:rsidR="00AF0515">
        <w:rPr>
          <w:rFonts w:ascii="Bookman Old Style" w:eastAsia="Calibri" w:hAnsi="Bookman Old Style" w:cs="Helvetica"/>
          <w:i/>
          <w:iCs/>
          <w:sz w:val="24"/>
          <w:szCs w:val="24"/>
          <w:lang w:val="es-ES" w:eastAsia="en-US"/>
        </w:rPr>
        <w:t>co Estructural funcional de la Empresa Pública de R</w:t>
      </w:r>
      <w:r w:rsidRPr="00310040">
        <w:rPr>
          <w:rFonts w:ascii="Bookman Old Style" w:eastAsia="Calibri" w:hAnsi="Bookman Old Style" w:cs="Helvetica"/>
          <w:i/>
          <w:iCs/>
          <w:sz w:val="24"/>
          <w:szCs w:val="24"/>
          <w:lang w:val="es-ES" w:eastAsia="en-US"/>
        </w:rPr>
        <w:t xml:space="preserve">iego y </w:t>
      </w:r>
      <w:r w:rsidR="00AF0515">
        <w:rPr>
          <w:rFonts w:ascii="Bookman Old Style" w:eastAsia="Calibri" w:hAnsi="Bookman Old Style" w:cs="Helvetica"/>
          <w:i/>
          <w:iCs/>
          <w:sz w:val="24"/>
          <w:szCs w:val="24"/>
          <w:lang w:val="es-ES" w:eastAsia="en-US"/>
        </w:rPr>
        <w:t>Drenaje del S</w:t>
      </w:r>
      <w:r w:rsidRPr="00310040">
        <w:rPr>
          <w:rFonts w:ascii="Bookman Old Style" w:eastAsia="Calibri" w:hAnsi="Bookman Old Style" w:cs="Helvetica"/>
          <w:i/>
          <w:iCs/>
          <w:sz w:val="24"/>
          <w:szCs w:val="24"/>
          <w:lang w:val="es-ES" w:eastAsia="en-US"/>
        </w:rPr>
        <w:t xml:space="preserve">ur RIDRENSUR E.P, </w:t>
      </w:r>
      <w:r w:rsidRPr="00310040">
        <w:rPr>
          <w:rFonts w:ascii="Bookman Old Style" w:hAnsi="Bookman Old Style" w:cs="Arial"/>
          <w:i/>
          <w:sz w:val="24"/>
          <w:szCs w:val="24"/>
        </w:rPr>
        <w:t>se constituy</w:t>
      </w:r>
      <w:r w:rsidR="00AF0515">
        <w:rPr>
          <w:rFonts w:ascii="Bookman Old Style" w:hAnsi="Bookman Old Style" w:cs="Arial"/>
          <w:i/>
          <w:sz w:val="24"/>
          <w:szCs w:val="24"/>
        </w:rPr>
        <w:t>e en un instrumento que describe</w:t>
      </w:r>
      <w:r w:rsidRPr="00310040">
        <w:rPr>
          <w:rFonts w:ascii="Bookman Old Style" w:hAnsi="Bookman Old Style" w:cs="Arial"/>
          <w:i/>
          <w:sz w:val="24"/>
          <w:szCs w:val="24"/>
        </w:rPr>
        <w:t xml:space="preserve"> las funciones principales a nivel genérico así como determinar los cargos dentro de su estructura orgánica y las funciones específicas que le competen, además de precisar sus interrelaciones jerárquicas y funcionales internas y externas.</w:t>
      </w:r>
    </w:p>
    <w:p w:rsidR="007834FA" w:rsidRPr="00B57962" w:rsidRDefault="007834FA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eastAsia="Calibri" w:hAnsi="Bookman Old Style" w:cs="Helvetica"/>
          <w:i/>
          <w:iCs/>
          <w:lang w:eastAsia="en-US"/>
        </w:rPr>
        <w:t xml:space="preserve">Base legal: </w:t>
      </w:r>
      <w:r w:rsidRPr="00B57962">
        <w:rPr>
          <w:rFonts w:ascii="Bookman Old Style" w:hAnsi="Bookman Old Style" w:cs="Arial"/>
          <w:i/>
        </w:rPr>
        <w:t xml:space="preserve">El </w:t>
      </w:r>
      <w:r w:rsidR="00E66248">
        <w:rPr>
          <w:rFonts w:ascii="Bookman Old Style" w:hAnsi="Bookman Old Style" w:cs="Arial"/>
          <w:i/>
        </w:rPr>
        <w:t>Consejo</w:t>
      </w:r>
      <w:r w:rsidRPr="00B57962">
        <w:rPr>
          <w:rFonts w:ascii="Bookman Old Style" w:hAnsi="Bookman Old Style" w:cs="Arial"/>
          <w:i/>
        </w:rPr>
        <w:t xml:space="preserve"> Provincial de Loja expide la ordenanza de Constitución de la Empresa Pública de Riego y Drenaje del Sur, con personería jurídica, de derecho público, con patrimonio propio y autonomía presupuestaria, financiera, económica, administrativa y de gestión.</w:t>
      </w:r>
    </w:p>
    <w:p w:rsidR="007834FA" w:rsidRPr="00B57962" w:rsidRDefault="007834FA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</w:p>
    <w:p w:rsidR="0087146B" w:rsidRDefault="007834FA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  <w:r w:rsidRPr="00B57962">
        <w:rPr>
          <w:rFonts w:ascii="Bookman Old Style" w:hAnsi="Bookman Old Style" w:cs="Arial"/>
          <w:i/>
        </w:rPr>
        <w:t>Se r</w:t>
      </w:r>
      <w:r w:rsidR="00E66248">
        <w:rPr>
          <w:rFonts w:ascii="Bookman Old Style" w:hAnsi="Bookman Old Style" w:cs="Arial"/>
          <w:i/>
        </w:rPr>
        <w:t>ige</w:t>
      </w:r>
      <w:r w:rsidRPr="00B57962">
        <w:rPr>
          <w:rFonts w:ascii="Bookman Old Style" w:hAnsi="Bookman Old Style" w:cs="Arial"/>
          <w:i/>
        </w:rPr>
        <w:t xml:space="preserve"> por las disposiciones de la Ley Orgánica de Empresas Públicas, el Código Orgánico de Organización Territorial Autonomía y Descentralización  y la </w:t>
      </w:r>
      <w:r w:rsidR="00E66248">
        <w:rPr>
          <w:rFonts w:ascii="Bookman Old Style" w:hAnsi="Bookman Old Style" w:cs="Arial"/>
          <w:i/>
        </w:rPr>
        <w:t xml:space="preserve">mencionada </w:t>
      </w:r>
      <w:r w:rsidRPr="00B57962">
        <w:rPr>
          <w:rFonts w:ascii="Bookman Old Style" w:hAnsi="Bookman Old Style" w:cs="Arial"/>
          <w:i/>
        </w:rPr>
        <w:t>ordenanza emitida para la constitución de la misma, y en general por, las leyes de Administración Financiera y Control y más normas jurídicas aplicables a las empresas de esta naturaleza.  Su domicilio es la ciudad de Loja.</w:t>
      </w:r>
    </w:p>
    <w:p w:rsidR="001F6EA3" w:rsidRPr="007834FA" w:rsidRDefault="001F6EA3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</w:p>
    <w:p w:rsidR="00552114" w:rsidRPr="00552114" w:rsidRDefault="0087146B" w:rsidP="006F7612">
      <w:pPr>
        <w:pStyle w:val="Textoindependiente"/>
        <w:numPr>
          <w:ilvl w:val="0"/>
          <w:numId w:val="8"/>
        </w:numPr>
        <w:tabs>
          <w:tab w:val="left" w:pos="1440"/>
        </w:tabs>
        <w:spacing w:after="0" w:line="360" w:lineRule="auto"/>
        <w:ind w:left="0"/>
        <w:rPr>
          <w:rFonts w:ascii="Bookman Old Style" w:eastAsia="Calibri" w:hAnsi="Bookman Old Style" w:cs="Helvetica"/>
          <w:i/>
          <w:iCs/>
          <w:lang w:val="es-ES" w:eastAsia="en-US"/>
        </w:rPr>
      </w:pPr>
      <w:r w:rsidRPr="0087146B">
        <w:rPr>
          <w:rFonts w:ascii="Bookman Old Style" w:eastAsia="Calibri" w:hAnsi="Bookman Old Style" w:cs="Helvetica"/>
          <w:i/>
          <w:iCs/>
          <w:lang w:val="es-ES" w:eastAsia="en-US"/>
        </w:rPr>
        <w:lastRenderedPageBreak/>
        <w:t xml:space="preserve">Metas y </w:t>
      </w:r>
      <w:r w:rsidRPr="00132583">
        <w:rPr>
          <w:rFonts w:ascii="Bookman Old Style" w:eastAsia="Calibri" w:hAnsi="Bookman Old Style" w:cs="Helvetica"/>
          <w:i/>
          <w:iCs/>
          <w:lang w:val="es-ES" w:eastAsia="en-US"/>
        </w:rPr>
        <w:t>objetivos</w:t>
      </w:r>
      <w:r w:rsidRPr="0087146B">
        <w:rPr>
          <w:rFonts w:ascii="Bookman Old Style" w:eastAsia="Calibri" w:hAnsi="Bookman Old Style" w:cs="Helvetica"/>
          <w:i/>
          <w:iCs/>
          <w:lang w:val="es-ES" w:eastAsia="en-US"/>
        </w:rPr>
        <w:t xml:space="preserve"> de las unidades administrativas  de conformid</w:t>
      </w:r>
      <w:r w:rsidR="00310040">
        <w:rPr>
          <w:rFonts w:ascii="Bookman Old Style" w:eastAsia="Calibri" w:hAnsi="Bookman Old Style" w:cs="Helvetica"/>
          <w:i/>
          <w:iCs/>
          <w:lang w:val="es-ES" w:eastAsia="en-US"/>
        </w:rPr>
        <w:t>ad con sus programas operativos</w:t>
      </w:r>
      <w:r w:rsidR="007834FA">
        <w:rPr>
          <w:rFonts w:ascii="Bookman Old Style" w:eastAsia="Calibri" w:hAnsi="Bookman Old Style" w:cs="Helvetica"/>
          <w:i/>
          <w:iCs/>
          <w:lang w:val="es-ES" w:eastAsia="en-US"/>
        </w:rPr>
        <w:t>.</w:t>
      </w:r>
    </w:p>
    <w:p w:rsidR="00552114" w:rsidRPr="00552114" w:rsidRDefault="00552114" w:rsidP="006F7612">
      <w:pPr>
        <w:pStyle w:val="Default"/>
        <w:spacing w:line="276" w:lineRule="auto"/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eastAsia="Calibri" w:hAnsi="Bookman Old Style" w:cs="Helvetica"/>
          <w:b/>
          <w:i/>
          <w:iCs/>
          <w:lang w:eastAsia="en-US"/>
        </w:rPr>
        <w:t xml:space="preserve">METAS: </w:t>
      </w:r>
    </w:p>
    <w:p w:rsidR="001F6EA3" w:rsidRDefault="001F6EA3" w:rsidP="006F7612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="Bookman Old Style" w:hAnsi="Bookman Old Style" w:cs="Arial"/>
          <w:i/>
        </w:rPr>
      </w:pPr>
      <w:r w:rsidRPr="00B57962">
        <w:rPr>
          <w:rFonts w:ascii="Bookman Old Style" w:hAnsi="Bookman Old Style" w:cs="Arial"/>
          <w:i/>
        </w:rPr>
        <w:t>Prestar el servicio público de riego con eficiencia, eficacia y equidad territorial.</w:t>
      </w:r>
    </w:p>
    <w:p w:rsidR="001F6EA3" w:rsidRPr="00B57962" w:rsidRDefault="001F6EA3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</w:p>
    <w:p w:rsidR="001F6EA3" w:rsidRPr="00B57962" w:rsidRDefault="001F6EA3" w:rsidP="006F7612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rFonts w:ascii="Bookman Old Style" w:hAnsi="Bookman Old Style" w:cs="Arial"/>
          <w:i/>
        </w:rPr>
      </w:pPr>
      <w:r w:rsidRPr="00B57962">
        <w:rPr>
          <w:rFonts w:ascii="Bookman Old Style" w:hAnsi="Bookman Old Style" w:cs="Arial"/>
          <w:i/>
        </w:rPr>
        <w:t>Privilegiar el manejo integral del agua, es decir la infraestructura de riego acompañada de la reforestación de la micro cuenca proveedora de agua con la participación de los regantes; cuidando la calidad del agua e involucrando un modelo productivo</w:t>
      </w:r>
      <w:r>
        <w:rPr>
          <w:rFonts w:ascii="Bookman Old Style" w:hAnsi="Bookman Old Style" w:cs="Arial"/>
          <w:i/>
        </w:rPr>
        <w:t>.</w:t>
      </w:r>
    </w:p>
    <w:p w:rsidR="001F6EA3" w:rsidRDefault="001F6EA3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</w:p>
    <w:p w:rsidR="001F6EA3" w:rsidRPr="00B57962" w:rsidRDefault="001F6EA3" w:rsidP="006F7612">
      <w:pPr>
        <w:pStyle w:val="Default"/>
        <w:numPr>
          <w:ilvl w:val="0"/>
          <w:numId w:val="9"/>
        </w:numPr>
        <w:spacing w:line="276" w:lineRule="auto"/>
        <w:ind w:left="0" w:hanging="426"/>
        <w:jc w:val="both"/>
        <w:rPr>
          <w:rFonts w:ascii="Bookman Old Style" w:hAnsi="Bookman Old Style" w:cs="Arial"/>
          <w:i/>
        </w:rPr>
      </w:pPr>
      <w:r w:rsidRPr="00B57962">
        <w:rPr>
          <w:rFonts w:ascii="Bookman Old Style" w:hAnsi="Bookman Old Style" w:cs="Arial"/>
          <w:i/>
        </w:rPr>
        <w:t>Proteger y preservar los recursos naturales y el medio ambiente en el ámbito de influencia de los proyectos</w:t>
      </w:r>
    </w:p>
    <w:p w:rsidR="001F6EA3" w:rsidRDefault="001F6EA3" w:rsidP="006F7612">
      <w:pPr>
        <w:pStyle w:val="Default"/>
        <w:spacing w:line="276" w:lineRule="auto"/>
        <w:jc w:val="both"/>
        <w:rPr>
          <w:rFonts w:ascii="Bookman Old Style" w:hAnsi="Bookman Old Style" w:cs="Arial"/>
          <w:i/>
        </w:rPr>
      </w:pPr>
    </w:p>
    <w:p w:rsidR="001F6EA3" w:rsidRPr="00B57962" w:rsidRDefault="001F6EA3" w:rsidP="006F7612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hanging="426"/>
        <w:jc w:val="both"/>
        <w:rPr>
          <w:rFonts w:ascii="Bookman Old Style" w:hAnsi="Bookman Old Style" w:cs="Arial"/>
          <w:i/>
        </w:rPr>
      </w:pPr>
      <w:r w:rsidRPr="00B57962">
        <w:rPr>
          <w:rFonts w:ascii="Bookman Old Style" w:hAnsi="Bookman Old Style" w:cs="Arial"/>
          <w:i/>
        </w:rPr>
        <w:t>Involucrar a los regantes en el proceso productivo capacitándolos para optimizar la buena operación y mantenimiento de los sistemas, estableciendo compromisos para el mutuo cumplimiento de las obligaciones de las partes.</w:t>
      </w:r>
    </w:p>
    <w:p w:rsidR="007834FA" w:rsidRDefault="007834FA" w:rsidP="006F7612">
      <w:pPr>
        <w:pStyle w:val="Textoindependiente"/>
        <w:tabs>
          <w:tab w:val="left" w:pos="1440"/>
        </w:tabs>
        <w:spacing w:after="0" w:line="360" w:lineRule="auto"/>
        <w:rPr>
          <w:rFonts w:ascii="Bookman Old Style" w:eastAsia="Calibri" w:hAnsi="Bookman Old Style" w:cs="Helvetica"/>
          <w:i/>
          <w:iCs/>
          <w:lang w:val="es-ES" w:eastAsia="en-US"/>
        </w:rPr>
      </w:pPr>
    </w:p>
    <w:p w:rsidR="001F6EA3" w:rsidRPr="00E66248" w:rsidRDefault="00552114" w:rsidP="006F7612">
      <w:pPr>
        <w:autoSpaceDE w:val="0"/>
        <w:spacing w:after="0"/>
        <w:ind w:right="-169"/>
        <w:jc w:val="both"/>
        <w:rPr>
          <w:rFonts w:ascii="Bookman Old Style" w:hAnsi="Bookman Old Style" w:cs="Helvetica"/>
          <w:b/>
          <w:i/>
          <w:iCs/>
        </w:rPr>
      </w:pPr>
      <w:r w:rsidRPr="00E66248">
        <w:rPr>
          <w:rFonts w:ascii="Bookman Old Style" w:hAnsi="Bookman Old Style" w:cs="Helvetica"/>
          <w:b/>
          <w:i/>
          <w:iCs/>
        </w:rPr>
        <w:t>OBJETIVOS:</w:t>
      </w:r>
    </w:p>
    <w:p w:rsidR="00552114" w:rsidRPr="00FD76F6" w:rsidRDefault="00552114" w:rsidP="006F7612">
      <w:pPr>
        <w:pStyle w:val="Prrafodelista"/>
        <w:autoSpaceDE w:val="0"/>
        <w:spacing w:after="0"/>
        <w:ind w:left="0" w:right="-169"/>
        <w:jc w:val="both"/>
        <w:rPr>
          <w:rFonts w:ascii="Bookman Old Style" w:hAnsi="Bookman Old Style" w:cs="Helvetica"/>
          <w:b/>
          <w:i/>
          <w:iCs/>
        </w:rPr>
      </w:pPr>
    </w:p>
    <w:p w:rsidR="001F6EA3" w:rsidRPr="001239CE" w:rsidRDefault="001F6EA3" w:rsidP="006F7612">
      <w:pPr>
        <w:pStyle w:val="Prrafodelista"/>
        <w:numPr>
          <w:ilvl w:val="0"/>
          <w:numId w:val="10"/>
        </w:numPr>
        <w:autoSpaceDE w:val="0"/>
        <w:spacing w:after="0"/>
        <w:ind w:left="0" w:right="-169"/>
        <w:jc w:val="both"/>
        <w:rPr>
          <w:rFonts w:ascii="Bookman Old Style" w:hAnsi="Bookman Old Style" w:cs="Arial"/>
          <w:i/>
          <w:sz w:val="24"/>
          <w:szCs w:val="24"/>
        </w:rPr>
      </w:pPr>
      <w:r w:rsidRPr="001239CE">
        <w:rPr>
          <w:rFonts w:ascii="Bookman Old Style" w:hAnsi="Bookman Old Style" w:cs="Helvetica"/>
          <w:i/>
          <w:iCs/>
          <w:sz w:val="24"/>
          <w:szCs w:val="24"/>
        </w:rPr>
        <w:t>Promover</w:t>
      </w:r>
      <w:r w:rsidRPr="001239CE">
        <w:rPr>
          <w:rFonts w:ascii="Bookman Old Style" w:hAnsi="Bookman Old Style" w:cs="Arial"/>
          <w:i/>
          <w:sz w:val="24"/>
          <w:szCs w:val="24"/>
        </w:rPr>
        <w:t xml:space="preserve"> la cogestión con la Autoridad Única del Agua.</w:t>
      </w:r>
    </w:p>
    <w:p w:rsidR="001F6EA3" w:rsidRPr="001239CE" w:rsidRDefault="001F6EA3" w:rsidP="006F7612">
      <w:pPr>
        <w:pStyle w:val="Prrafodelista"/>
        <w:numPr>
          <w:ilvl w:val="0"/>
          <w:numId w:val="10"/>
        </w:numPr>
        <w:autoSpaceDE w:val="0"/>
        <w:spacing w:after="0"/>
        <w:ind w:left="0" w:right="-169"/>
        <w:jc w:val="both"/>
        <w:rPr>
          <w:rFonts w:ascii="Bookman Old Style" w:hAnsi="Bookman Old Style" w:cs="Arial"/>
          <w:i/>
          <w:sz w:val="24"/>
          <w:szCs w:val="24"/>
        </w:rPr>
      </w:pPr>
      <w:r w:rsidRPr="001239CE">
        <w:rPr>
          <w:rFonts w:ascii="Bookman Old Style" w:hAnsi="Bookman Old Style" w:cs="Arial"/>
          <w:i/>
          <w:sz w:val="24"/>
          <w:szCs w:val="24"/>
        </w:rPr>
        <w:t>Conformar microempresas comunitarias de mantenimiento en todas las parroquias de la provincia.</w:t>
      </w:r>
    </w:p>
    <w:p w:rsidR="00310040" w:rsidRDefault="001F6EA3" w:rsidP="006F7612">
      <w:pPr>
        <w:pStyle w:val="Textoindependiente"/>
        <w:numPr>
          <w:ilvl w:val="0"/>
          <w:numId w:val="10"/>
        </w:numPr>
        <w:tabs>
          <w:tab w:val="left" w:pos="1440"/>
        </w:tabs>
        <w:spacing w:after="0" w:line="360" w:lineRule="auto"/>
        <w:ind w:left="0"/>
        <w:rPr>
          <w:rFonts w:ascii="Bookman Old Style" w:hAnsi="Bookman Old Style" w:cs="Arial"/>
          <w:i/>
        </w:rPr>
      </w:pPr>
      <w:r w:rsidRPr="00B57962">
        <w:rPr>
          <w:rFonts w:ascii="Bookman Old Style" w:hAnsi="Bookman Old Style" w:cs="Arial"/>
          <w:i/>
        </w:rPr>
        <w:t xml:space="preserve">Promover la incorporación progresiva de las unidades </w:t>
      </w:r>
      <w:r>
        <w:rPr>
          <w:rFonts w:ascii="Bookman Old Style" w:hAnsi="Bookman Old Style" w:cs="Arial"/>
          <w:i/>
        </w:rPr>
        <w:t>de producción agropecuaria,</w:t>
      </w:r>
      <w:r w:rsidRPr="00B57962">
        <w:rPr>
          <w:rFonts w:ascii="Bookman Old Style" w:hAnsi="Bookman Old Style" w:cs="Arial"/>
          <w:i/>
        </w:rPr>
        <w:t xml:space="preserve"> al proceso productivo agropecuario en las cuatro zonas de la Provincia.</w:t>
      </w:r>
    </w:p>
    <w:p w:rsidR="001F6EA3" w:rsidRPr="001239CE" w:rsidRDefault="001F6EA3" w:rsidP="006F7612">
      <w:pPr>
        <w:pStyle w:val="Prrafodelista"/>
        <w:numPr>
          <w:ilvl w:val="0"/>
          <w:numId w:val="10"/>
        </w:numPr>
        <w:autoSpaceDE w:val="0"/>
        <w:spacing w:after="0"/>
        <w:ind w:left="0" w:right="-169"/>
        <w:jc w:val="both"/>
        <w:rPr>
          <w:rFonts w:ascii="Bookman Old Style" w:hAnsi="Bookman Old Style" w:cs="Arial"/>
          <w:bCs/>
          <w:i/>
          <w:sz w:val="24"/>
          <w:szCs w:val="24"/>
        </w:rPr>
      </w:pPr>
      <w:r w:rsidRPr="001239CE">
        <w:rPr>
          <w:rFonts w:ascii="Bookman Old Style" w:hAnsi="Bookman Old Style" w:cs="Arial"/>
          <w:bCs/>
          <w:i/>
          <w:sz w:val="24"/>
          <w:szCs w:val="24"/>
        </w:rPr>
        <w:t xml:space="preserve">Promover la </w:t>
      </w:r>
      <w:proofErr w:type="spellStart"/>
      <w:r w:rsidRPr="001239CE">
        <w:rPr>
          <w:rFonts w:ascii="Bookman Old Style" w:hAnsi="Bookman Old Style" w:cs="Arial"/>
          <w:bCs/>
          <w:i/>
          <w:sz w:val="24"/>
          <w:szCs w:val="24"/>
        </w:rPr>
        <w:t>asociatividad</w:t>
      </w:r>
      <w:proofErr w:type="spellEnd"/>
      <w:r w:rsidRPr="001239CE">
        <w:rPr>
          <w:rFonts w:ascii="Bookman Old Style" w:hAnsi="Bookman Old Style" w:cs="Arial"/>
          <w:bCs/>
          <w:i/>
          <w:sz w:val="24"/>
          <w:szCs w:val="24"/>
        </w:rPr>
        <w:t xml:space="preserve"> de todos los niveles de gobierno y la cooperación Internacional  para el mantenimiento de los sistemas de riego y drenaje. </w:t>
      </w:r>
    </w:p>
    <w:p w:rsidR="001F6EA3" w:rsidRPr="001F6EA3" w:rsidRDefault="001F6EA3" w:rsidP="006F7612">
      <w:pPr>
        <w:autoSpaceDE w:val="0"/>
        <w:spacing w:after="0"/>
        <w:ind w:right="-169"/>
        <w:jc w:val="both"/>
        <w:rPr>
          <w:rFonts w:ascii="Bookman Old Style" w:hAnsi="Bookman Old Style" w:cs="Arial"/>
          <w:bCs/>
          <w:i/>
        </w:rPr>
      </w:pPr>
    </w:p>
    <w:p w:rsidR="0087146B" w:rsidRDefault="0087146B" w:rsidP="006F7612">
      <w:pPr>
        <w:pStyle w:val="Textoindependiente"/>
        <w:numPr>
          <w:ilvl w:val="0"/>
          <w:numId w:val="16"/>
        </w:numPr>
        <w:tabs>
          <w:tab w:val="left" w:pos="1440"/>
        </w:tabs>
        <w:spacing w:after="0" w:line="360" w:lineRule="auto"/>
        <w:ind w:left="0"/>
        <w:jc w:val="both"/>
        <w:rPr>
          <w:rFonts w:ascii="Bookman Old Style" w:hAnsi="Bookman Old Style" w:cs="Arial"/>
          <w:i/>
          <w:iCs/>
          <w:lang w:val="es-ES"/>
        </w:rPr>
      </w:pPr>
      <w:r w:rsidRPr="0087146B">
        <w:rPr>
          <w:rFonts w:ascii="Bookman Old Style" w:hAnsi="Bookman Old Style" w:cs="Arial"/>
          <w:i/>
          <w:iCs/>
          <w:lang w:val="es-ES"/>
        </w:rPr>
        <w:t xml:space="preserve">Texto íntegro de todos los contratos </w:t>
      </w:r>
      <w:r w:rsidR="00AA5D76">
        <w:rPr>
          <w:rFonts w:ascii="Bookman Old Style" w:hAnsi="Bookman Old Style" w:cs="Arial"/>
          <w:i/>
          <w:iCs/>
          <w:lang w:val="es-ES"/>
        </w:rPr>
        <w:t>colectivos vigentes en</w:t>
      </w:r>
      <w:r w:rsidRPr="0087146B">
        <w:rPr>
          <w:rFonts w:ascii="Bookman Old Style" w:hAnsi="Bookman Old Style" w:cs="Arial"/>
          <w:i/>
          <w:iCs/>
          <w:lang w:val="es-ES"/>
        </w:rPr>
        <w:t xml:space="preserve"> la institución, así </w:t>
      </w:r>
      <w:r w:rsidRPr="00132583">
        <w:rPr>
          <w:rFonts w:ascii="Bookman Old Style" w:hAnsi="Bookman Old Style" w:cs="Arial"/>
          <w:i/>
          <w:iCs/>
          <w:lang w:val="es-ES"/>
        </w:rPr>
        <w:t xml:space="preserve">como sus anexos </w:t>
      </w:r>
      <w:r w:rsidR="005F2974" w:rsidRPr="00132583">
        <w:rPr>
          <w:rFonts w:ascii="Bookman Old Style" w:hAnsi="Bookman Old Style" w:cs="Arial"/>
          <w:i/>
          <w:iCs/>
          <w:lang w:val="es-ES"/>
        </w:rPr>
        <w:t>y reformas.</w:t>
      </w:r>
    </w:p>
    <w:p w:rsidR="001F6EA3" w:rsidRDefault="001F6EA3" w:rsidP="006F7612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132583" w:rsidRPr="00132583" w:rsidRDefault="001F6EA3" w:rsidP="006F7612">
      <w:pPr>
        <w:pStyle w:val="Textoindependiente"/>
        <w:numPr>
          <w:ilvl w:val="0"/>
          <w:numId w:val="10"/>
        </w:numPr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 w:cs="Arial"/>
          <w:i/>
          <w:iCs/>
          <w:lang w:val="es-ES"/>
        </w:rPr>
      </w:pPr>
      <w:r>
        <w:rPr>
          <w:rFonts w:ascii="Bookman Old Style" w:hAnsi="Bookman Old Style" w:cs="Arial"/>
          <w:i/>
          <w:iCs/>
          <w:lang w:val="es-ES"/>
        </w:rPr>
        <w:t xml:space="preserve">Se mantiene vigente </w:t>
      </w:r>
      <w:r w:rsidR="00DC442C">
        <w:rPr>
          <w:rFonts w:ascii="Bookman Old Style" w:hAnsi="Bookman Old Style" w:cs="Arial"/>
          <w:i/>
          <w:iCs/>
          <w:lang w:val="es-ES"/>
        </w:rPr>
        <w:t>el Décimo Octavo</w:t>
      </w:r>
      <w:r>
        <w:rPr>
          <w:rFonts w:ascii="Bookman Old Style" w:hAnsi="Bookman Old Style" w:cs="Arial"/>
          <w:i/>
          <w:iCs/>
          <w:lang w:val="es-ES"/>
        </w:rPr>
        <w:t xml:space="preserve"> contrato colectivo,</w:t>
      </w:r>
      <w:r w:rsidR="00DC442C">
        <w:rPr>
          <w:rFonts w:ascii="Bookman Old Style" w:hAnsi="Bookman Old Style" w:cs="Arial"/>
          <w:i/>
          <w:iCs/>
          <w:lang w:val="es-ES"/>
        </w:rPr>
        <w:t xml:space="preserve"> de trabajo celebrado entre el gobierno Provincial de Loja y su empresas públicas y el comité central único de los obreros de del Gobierno Provincial de Loja</w:t>
      </w:r>
      <w:r w:rsidR="00E66248">
        <w:rPr>
          <w:rFonts w:ascii="Bookman Old Style" w:hAnsi="Bookman Old Style" w:cs="Arial"/>
          <w:i/>
          <w:iCs/>
          <w:lang w:val="es-ES"/>
        </w:rPr>
        <w:t>, cuya</w:t>
      </w:r>
      <w:r w:rsidR="001239CE">
        <w:rPr>
          <w:rFonts w:ascii="Bookman Old Style" w:hAnsi="Bookman Old Style" w:cs="Arial"/>
          <w:i/>
          <w:iCs/>
          <w:lang w:val="es-ES"/>
        </w:rPr>
        <w:t xml:space="preserve"> copia </w:t>
      </w:r>
      <w:r w:rsidR="00E66248">
        <w:rPr>
          <w:rFonts w:ascii="Bookman Old Style" w:hAnsi="Bookman Old Style" w:cs="Arial"/>
          <w:i/>
          <w:iCs/>
          <w:lang w:val="es-ES"/>
        </w:rPr>
        <w:t xml:space="preserve"> se adjunta</w:t>
      </w:r>
      <w:r w:rsidR="00DC442C">
        <w:rPr>
          <w:rFonts w:ascii="Bookman Old Style" w:hAnsi="Bookman Old Style" w:cs="Arial"/>
          <w:i/>
          <w:iCs/>
          <w:lang w:val="es-ES"/>
        </w:rPr>
        <w:t xml:space="preserve">.  </w:t>
      </w:r>
      <w:r>
        <w:rPr>
          <w:rFonts w:ascii="Bookman Old Style" w:hAnsi="Bookman Old Style" w:cs="Arial"/>
          <w:i/>
          <w:iCs/>
          <w:lang w:val="es-ES"/>
        </w:rPr>
        <w:t xml:space="preserve"> </w:t>
      </w:r>
    </w:p>
    <w:p w:rsidR="00132583" w:rsidRDefault="00132583" w:rsidP="006F7612">
      <w:pPr>
        <w:pStyle w:val="Prrafodelista"/>
        <w:ind w:left="0"/>
        <w:rPr>
          <w:rFonts w:ascii="Bookman Old Style" w:hAnsi="Bookman Old Style" w:cs="Arial"/>
          <w:i/>
          <w:iCs/>
        </w:rPr>
      </w:pPr>
    </w:p>
    <w:p w:rsidR="00132583" w:rsidRDefault="00132583" w:rsidP="006F7612">
      <w:pPr>
        <w:pStyle w:val="Prrafodelista"/>
        <w:ind w:left="0"/>
        <w:rPr>
          <w:rFonts w:ascii="Bookman Old Style" w:hAnsi="Bookman Old Style" w:cs="Arial"/>
          <w:i/>
          <w:iCs/>
        </w:rPr>
      </w:pPr>
    </w:p>
    <w:p w:rsidR="00AC20AB" w:rsidRDefault="00132583" w:rsidP="006F7612">
      <w:pPr>
        <w:pStyle w:val="Textoindependiente"/>
        <w:numPr>
          <w:ilvl w:val="0"/>
          <w:numId w:val="14"/>
        </w:numPr>
        <w:tabs>
          <w:tab w:val="left" w:pos="1440"/>
        </w:tabs>
        <w:spacing w:after="0" w:line="360" w:lineRule="auto"/>
        <w:ind w:left="0"/>
        <w:jc w:val="both"/>
        <w:rPr>
          <w:rFonts w:ascii="Bookman Old Style" w:hAnsi="Bookman Old Style" w:cs="Arial"/>
          <w:i/>
          <w:iCs/>
          <w:lang w:val="es-ES"/>
        </w:rPr>
      </w:pPr>
      <w:r w:rsidRPr="00552114">
        <w:rPr>
          <w:rFonts w:ascii="Bookman Old Style" w:hAnsi="Bookman Old Style" w:cs="Arial"/>
          <w:i/>
          <w:iCs/>
          <w:lang w:val="es-ES"/>
        </w:rPr>
        <w:t>Información completa y detallada sobre los procesos precontractuales, contractuales, de adjudicación y liquidación de bienes, presentación de servicio, arrendamientos mercantiles, etc., celebraos por la institución con personas naturales o jurídicas, incluido concesiones permisos o autorizaciones.</w:t>
      </w:r>
      <w:r w:rsidR="00AC20AB">
        <w:rPr>
          <w:rFonts w:ascii="Bookman Old Style" w:hAnsi="Bookman Old Style" w:cs="Arial"/>
          <w:i/>
          <w:iCs/>
          <w:lang w:val="es-ES"/>
        </w:rPr>
        <w:t xml:space="preserve"> (Ver anexo adjunto).</w:t>
      </w:r>
    </w:p>
    <w:p w:rsidR="002F0B23" w:rsidRDefault="002F0B23" w:rsidP="006F7612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2F0B23" w:rsidRDefault="002F0B23" w:rsidP="006F7612">
      <w:pPr>
        <w:pStyle w:val="Textoindependiente"/>
        <w:numPr>
          <w:ilvl w:val="0"/>
          <w:numId w:val="14"/>
        </w:numPr>
        <w:tabs>
          <w:tab w:val="left" w:pos="1440"/>
        </w:tabs>
        <w:spacing w:after="0" w:line="360" w:lineRule="auto"/>
        <w:ind w:left="0"/>
        <w:jc w:val="both"/>
        <w:rPr>
          <w:rFonts w:ascii="Bookman Old Style" w:hAnsi="Bookman Old Style" w:cs="Arial"/>
          <w:i/>
          <w:iCs/>
          <w:lang w:val="es-ES"/>
        </w:rPr>
      </w:pPr>
      <w:r>
        <w:rPr>
          <w:rFonts w:ascii="Bookman Old Style" w:hAnsi="Bookman Old Style" w:cs="Arial"/>
          <w:i/>
          <w:iCs/>
          <w:lang w:val="es-ES"/>
        </w:rPr>
        <w:t xml:space="preserve">Un  listado de las Empresas que han incumplido contratos con dicha Institución. </w:t>
      </w:r>
    </w:p>
    <w:p w:rsidR="002F0B23" w:rsidRDefault="002F0B23" w:rsidP="006F7612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2F0B23" w:rsidRPr="00552114" w:rsidRDefault="002F0B23" w:rsidP="006F7612">
      <w:pPr>
        <w:pStyle w:val="Prrafodelista"/>
        <w:numPr>
          <w:ilvl w:val="0"/>
          <w:numId w:val="11"/>
        </w:numPr>
        <w:ind w:left="0"/>
        <w:jc w:val="both"/>
        <w:rPr>
          <w:rFonts w:ascii="Bookman Old Style" w:hAnsi="Bookman Old Style" w:cs="Arial"/>
          <w:i/>
          <w:iCs/>
          <w:sz w:val="24"/>
          <w:szCs w:val="24"/>
        </w:rPr>
      </w:pPr>
      <w:r w:rsidRPr="00552114">
        <w:rPr>
          <w:rFonts w:ascii="Bookman Old Style" w:hAnsi="Bookman Old Style" w:cs="Arial"/>
          <w:i/>
          <w:iCs/>
          <w:sz w:val="24"/>
          <w:szCs w:val="24"/>
        </w:rPr>
        <w:t xml:space="preserve">Cabe señalar que no existen notificaciones en </w:t>
      </w:r>
      <w:r>
        <w:rPr>
          <w:rFonts w:ascii="Bookman Old Style" w:hAnsi="Bookman Old Style" w:cs="Arial"/>
          <w:i/>
          <w:iCs/>
          <w:sz w:val="24"/>
          <w:szCs w:val="24"/>
        </w:rPr>
        <w:t xml:space="preserve">el </w:t>
      </w:r>
      <w:r w:rsidRPr="00552114">
        <w:rPr>
          <w:rFonts w:ascii="Bookman Old Style" w:hAnsi="Bookman Old Style" w:cs="Arial"/>
          <w:i/>
          <w:iCs/>
          <w:sz w:val="24"/>
          <w:szCs w:val="24"/>
        </w:rPr>
        <w:t>archivo de esta dependencia</w:t>
      </w:r>
      <w:r>
        <w:rPr>
          <w:rFonts w:ascii="Bookman Old Style" w:hAnsi="Bookman Old Style" w:cs="Arial"/>
          <w:i/>
          <w:iCs/>
          <w:sz w:val="24"/>
          <w:szCs w:val="24"/>
        </w:rPr>
        <w:t>, de Empresas o Contratistas</w:t>
      </w:r>
      <w:r w:rsidRPr="00552114">
        <w:rPr>
          <w:rFonts w:ascii="Bookman Old Style" w:hAnsi="Bookman Old Style" w:cs="Arial"/>
          <w:i/>
          <w:iCs/>
          <w:sz w:val="24"/>
          <w:szCs w:val="24"/>
        </w:rPr>
        <w:t xml:space="preserve"> que hayan incumplido c</w:t>
      </w:r>
      <w:r>
        <w:rPr>
          <w:rFonts w:ascii="Bookman Old Style" w:hAnsi="Bookman Old Style" w:cs="Arial"/>
          <w:i/>
          <w:iCs/>
          <w:sz w:val="24"/>
          <w:szCs w:val="24"/>
        </w:rPr>
        <w:t xml:space="preserve">ontratos con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</w:rPr>
        <w:t>RIRENSUR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i/>
          <w:iCs/>
          <w:sz w:val="24"/>
          <w:szCs w:val="24"/>
        </w:rPr>
        <w:t>E.P</w:t>
      </w:r>
      <w:proofErr w:type="spellEnd"/>
      <w:r>
        <w:rPr>
          <w:rFonts w:ascii="Bookman Old Style" w:hAnsi="Bookman Old Style" w:cs="Arial"/>
          <w:i/>
          <w:iCs/>
          <w:sz w:val="24"/>
          <w:szCs w:val="24"/>
        </w:rPr>
        <w:t xml:space="preserve">. </w:t>
      </w:r>
    </w:p>
    <w:p w:rsidR="00AC20AB" w:rsidRDefault="00AC20AB" w:rsidP="006F7612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AC20AB" w:rsidRDefault="00AC20AB" w:rsidP="006F7612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  <w:r w:rsidRPr="00AC20AB">
        <w:rPr>
          <w:rFonts w:ascii="Bookman Old Style" w:hAnsi="Bookman Old Style" w:cs="Arial"/>
          <w:b/>
          <w:i/>
          <w:iCs/>
          <w:lang w:val="es-ES"/>
        </w:rPr>
        <w:t xml:space="preserve">Art. 18 </w:t>
      </w:r>
      <w:proofErr w:type="spellStart"/>
      <w:r w:rsidRPr="00AC20AB">
        <w:rPr>
          <w:rFonts w:ascii="Bookman Old Style" w:hAnsi="Bookman Old Style" w:cs="Arial"/>
          <w:b/>
          <w:i/>
          <w:iCs/>
          <w:lang w:val="es-ES"/>
        </w:rPr>
        <w:t>LOTAIP</w:t>
      </w:r>
      <w:proofErr w:type="spellEnd"/>
      <w:r>
        <w:rPr>
          <w:rFonts w:ascii="Bookman Old Style" w:hAnsi="Bookman Old Style" w:cs="Arial"/>
          <w:i/>
          <w:iCs/>
          <w:lang w:val="es-ES"/>
        </w:rPr>
        <w:t xml:space="preserve"> Las instituciones públicas elaboran semestralmente  por temas, un índice de los expedientes clasificados como reservados. En ningún caso el índice será </w:t>
      </w:r>
      <w:r w:rsidRPr="00552114">
        <w:rPr>
          <w:rFonts w:ascii="Bookman Old Style" w:hAnsi="Bookman Old Style" w:cs="Arial"/>
          <w:i/>
          <w:iCs/>
          <w:lang w:val="es-ES"/>
        </w:rPr>
        <w:t xml:space="preserve">considerado como información reservada, detallara; Fecha de resoluciones y periodo de vigencia de esta clasificación. </w:t>
      </w:r>
    </w:p>
    <w:p w:rsidR="001239CE" w:rsidRPr="00552114" w:rsidRDefault="001239CE" w:rsidP="006F7612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2F0B23" w:rsidRDefault="00AC20AB" w:rsidP="006F7612">
      <w:pPr>
        <w:pStyle w:val="Textoindependiente"/>
        <w:numPr>
          <w:ilvl w:val="0"/>
          <w:numId w:val="10"/>
        </w:numPr>
        <w:spacing w:after="0" w:line="360" w:lineRule="auto"/>
        <w:ind w:left="0"/>
        <w:jc w:val="both"/>
        <w:rPr>
          <w:rFonts w:ascii="Bookman Old Style" w:hAnsi="Bookman Old Style" w:cs="Arial"/>
          <w:i/>
          <w:iCs/>
          <w:lang w:val="es-ES"/>
        </w:rPr>
      </w:pPr>
      <w:r w:rsidRPr="00357418">
        <w:rPr>
          <w:rFonts w:ascii="Bookman Old Style" w:hAnsi="Bookman Old Style" w:cs="Arial"/>
          <w:i/>
          <w:iCs/>
          <w:lang w:val="es-ES"/>
        </w:rPr>
        <w:t xml:space="preserve">Luego de  la revisión respectiva en el archivo de esta Asesoría Jurídica, se determina que  no se mantiene ninguna información </w:t>
      </w:r>
      <w:r>
        <w:rPr>
          <w:rFonts w:ascii="Bookman Old Style" w:hAnsi="Bookman Old Style" w:cs="Arial"/>
          <w:i/>
          <w:iCs/>
          <w:lang w:val="es-ES"/>
        </w:rPr>
        <w:t xml:space="preserve">de carácter </w:t>
      </w:r>
      <w:r w:rsidRPr="00357418">
        <w:rPr>
          <w:rFonts w:ascii="Bookman Old Style" w:hAnsi="Bookman Old Style" w:cs="Arial"/>
          <w:i/>
          <w:iCs/>
          <w:lang w:val="es-ES"/>
        </w:rPr>
        <w:t>reservad</w:t>
      </w:r>
      <w:r>
        <w:rPr>
          <w:rFonts w:ascii="Bookman Old Style" w:hAnsi="Bookman Old Style" w:cs="Arial"/>
          <w:i/>
          <w:iCs/>
          <w:lang w:val="es-ES"/>
        </w:rPr>
        <w:t>o</w:t>
      </w:r>
      <w:r w:rsidR="001239CE">
        <w:rPr>
          <w:rFonts w:ascii="Bookman Old Style" w:hAnsi="Bookman Old Style" w:cs="Arial"/>
          <w:i/>
          <w:iCs/>
          <w:lang w:val="es-ES"/>
        </w:rPr>
        <w:t xml:space="preserve">. </w:t>
      </w:r>
    </w:p>
    <w:p w:rsidR="001239CE" w:rsidRPr="006F7612" w:rsidRDefault="001239CE" w:rsidP="001239CE">
      <w:pPr>
        <w:pStyle w:val="Textoindependiente"/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AC20AB" w:rsidRDefault="00AC20AB" w:rsidP="006F7612">
      <w:pPr>
        <w:pStyle w:val="Textoindependiente"/>
        <w:numPr>
          <w:ilvl w:val="0"/>
          <w:numId w:val="17"/>
        </w:numPr>
        <w:tabs>
          <w:tab w:val="left" w:pos="1440"/>
        </w:tabs>
        <w:spacing w:after="0" w:line="360" w:lineRule="auto"/>
        <w:ind w:left="0"/>
        <w:jc w:val="both"/>
        <w:rPr>
          <w:rFonts w:ascii="Bookman Old Style" w:hAnsi="Bookman Old Style" w:cs="Arial"/>
          <w:i/>
          <w:iCs/>
          <w:lang w:val="es-ES"/>
        </w:rPr>
      </w:pPr>
      <w:r w:rsidRPr="002F0B23">
        <w:rPr>
          <w:rFonts w:ascii="Bookman Old Style" w:hAnsi="Bookman Old Style" w:cs="Arial"/>
          <w:i/>
          <w:iCs/>
          <w:lang w:val="es-ES"/>
        </w:rPr>
        <w:t>Los organismos seccionales, informa</w:t>
      </w:r>
      <w:r w:rsidR="002F0B23">
        <w:rPr>
          <w:rFonts w:ascii="Bookman Old Style" w:hAnsi="Bookman Old Style" w:cs="Arial"/>
          <w:i/>
          <w:iCs/>
          <w:lang w:val="es-ES"/>
        </w:rPr>
        <w:t>rán</w:t>
      </w:r>
      <w:r w:rsidRPr="002F0B23">
        <w:rPr>
          <w:rFonts w:ascii="Bookman Old Style" w:hAnsi="Bookman Old Style" w:cs="Arial"/>
          <w:i/>
          <w:iCs/>
          <w:lang w:val="es-ES"/>
        </w:rPr>
        <w:t xml:space="preserve"> oportunamente a la ciudadanía de las resoluciones que adoptaren, mediante la publicación de las </w:t>
      </w:r>
      <w:r w:rsidR="002F0B23">
        <w:rPr>
          <w:rFonts w:ascii="Bookman Old Style" w:hAnsi="Bookman Old Style" w:cs="Arial"/>
          <w:i/>
          <w:iCs/>
          <w:lang w:val="es-ES"/>
        </w:rPr>
        <w:t>ac</w:t>
      </w:r>
      <w:r w:rsidRPr="002F0B23">
        <w:rPr>
          <w:rFonts w:ascii="Bookman Old Style" w:hAnsi="Bookman Old Style" w:cs="Arial"/>
          <w:i/>
          <w:iCs/>
          <w:lang w:val="es-ES"/>
        </w:rPr>
        <w:t xml:space="preserve">tas de las respectivas sesiones de </w:t>
      </w:r>
      <w:proofErr w:type="gramStart"/>
      <w:r w:rsidRPr="002F0B23">
        <w:rPr>
          <w:rFonts w:ascii="Bookman Old Style" w:hAnsi="Bookman Old Style" w:cs="Arial"/>
          <w:i/>
          <w:iCs/>
          <w:lang w:val="es-ES"/>
        </w:rPr>
        <w:t>estos cuerpos colegiado</w:t>
      </w:r>
      <w:proofErr w:type="gramEnd"/>
      <w:r w:rsidRPr="002F0B23">
        <w:rPr>
          <w:rFonts w:ascii="Bookman Old Style" w:hAnsi="Bookman Old Style" w:cs="Arial"/>
          <w:i/>
          <w:iCs/>
          <w:lang w:val="es-ES"/>
        </w:rPr>
        <w:t xml:space="preserve">, así como sus planes de desarrollo local. </w:t>
      </w:r>
    </w:p>
    <w:p w:rsidR="00132583" w:rsidRDefault="002F0B23" w:rsidP="00A0651C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  <w:sectPr w:rsidR="00132583" w:rsidSect="006F7612">
          <w:headerReference w:type="default" r:id="rId9"/>
          <w:footerReference w:type="default" r:id="rId10"/>
          <w:pgSz w:w="11906" w:h="16838"/>
          <w:pgMar w:top="1559" w:right="1134" w:bottom="1701" w:left="2268" w:header="709" w:footer="1123" w:gutter="0"/>
          <w:cols w:space="708"/>
          <w:docGrid w:linePitch="360"/>
        </w:sectPr>
      </w:pPr>
      <w:r>
        <w:rPr>
          <w:rFonts w:ascii="Bookman Old Style" w:hAnsi="Bookman Old Style" w:cs="Arial"/>
          <w:i/>
          <w:iCs/>
          <w:lang w:val="es-ES"/>
        </w:rPr>
        <w:t xml:space="preserve">A través del Portal de la Prefectura de Loja se publica la información relevante de la institución y una vez al año como lo dispone la </w:t>
      </w:r>
      <w:proofErr w:type="spellStart"/>
      <w:r w:rsidRPr="002F0B23">
        <w:rPr>
          <w:rFonts w:ascii="Bookman Old Style" w:hAnsi="Bookman Old Style" w:cs="Arial"/>
          <w:i/>
          <w:iCs/>
          <w:lang w:val="es-ES"/>
        </w:rPr>
        <w:t>LOTAIP</w:t>
      </w:r>
      <w:proofErr w:type="spellEnd"/>
      <w:r>
        <w:rPr>
          <w:rFonts w:ascii="Bookman Old Style" w:hAnsi="Bookman Old Style" w:cs="Arial"/>
          <w:i/>
          <w:iCs/>
          <w:lang w:val="es-ES"/>
        </w:rPr>
        <w:t xml:space="preserve"> se da informe de las actividades realizadas, así como la participación comunitaria en la elaboración del Plan de Desarrollo.</w:t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1563"/>
        <w:gridCol w:w="3543"/>
        <w:gridCol w:w="2410"/>
        <w:gridCol w:w="2126"/>
        <w:gridCol w:w="1560"/>
        <w:gridCol w:w="1559"/>
      </w:tblGrid>
      <w:tr w:rsidR="00CF6807" w:rsidTr="00D873B7">
        <w:trPr>
          <w:trHeight w:val="420"/>
        </w:trPr>
        <w:tc>
          <w:tcPr>
            <w:tcW w:w="14474" w:type="dxa"/>
            <w:gridSpan w:val="7"/>
          </w:tcPr>
          <w:p w:rsidR="00CF6807" w:rsidRPr="008619DC" w:rsidRDefault="00CF6807" w:rsidP="00FE4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PROCESOS CONTRACTUALES AÑO 2015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 xml:space="preserve">Proceso Nro.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Entidad Contratante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OBJETO DEL PROCESO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 xml:space="preserve"> Contrato Nro.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Provincia/Cantón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Presupuesto Referencial Total(sin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iva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Nombre del Contratista  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MCO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-002-2014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REHABILITACIÓN DEL CANAL DE RIEGO EL NAQUE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TAXICHE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, UBICADO EN LA PARROQUIA MALACATOS, CANTÓN Y PROVINCIA DE LOJA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001-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 / 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$16,99,89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Wilmer Agusto Ortega Villamagua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MCO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-003-2014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REHABILITACIÓN DEL CANAL DE RIEGO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CONSAPAMBA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–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CELI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ROMÁN, UBICADO EN LA PARROQUIA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AMALUZA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, CANTÓN ESPÍNDOLA DE LOJA.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15598C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002-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 / LOJA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$15,483.14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Ing. Jhon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Jose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Uchuari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Ordoñez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lastRenderedPageBreak/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-017-2014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ADQUISICION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DE TUBERÍA PVC DE 110 MM, PARA PRESURIZAR LA RED SECUNDARIA DEL SECTOR DE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GONCHA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PERTENECIENTE AL SISTEMA DE RIEGO LAS COCHAS SAN VICENTE PARROQUIA LOURDES,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CANTON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PALTAS DE LA EMPRESA PUBLICA E RIEGO Y DRENAJE DEL SUR RIDRENSUR E.P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004-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LOJA/LOJA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12,171.40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Ing. Jhon Patricio Espinosa R.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-018-2014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REHABILITACIÓN DE REDES SECUNDARIAS DEL SISTEMA DE RIEGO LA PAPAYA DE LA “ EMPRESA PÚBLICA DE RIEGO Y DRENAJE DEL SUR RIDRENSUR E.P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005-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LOJA/LOJA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16,300.00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Ing, Irina Maribel Zaruma Berru 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-019-2014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highlight w:val="yellow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IMPLEMENTACIÓN DEL PROYECTO DE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REIGO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FUNDO CHAMBA, CANTÓN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QUILANGA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, PROVINCIA DE LOJA DE LA “EMPRESA PÚBLICA DE RIEGO Y DRENAJE DEL SUR “RIDRENSUR E.P”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003-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LOJA/LOJA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26,000.00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Lic. Héctor Hugo Chamorro Estacio 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lastRenderedPageBreak/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-001-2015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ADQUISICIÓN DE MATERIALES DE CONSTRUCCIÓN DEL PROYECTO ACHIRAS CASANGA, PARROQUIA CASANGA, CANTÓN PALTAS, PROVINCIA E LOJA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053-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LOJA/LOJA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48,171.91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Ing, Irina Maribel Zaruma Berru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-002-2015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pStyle w:val="Standard"/>
              <w:widowControl w:val="0"/>
              <w:autoSpaceDE w:val="0"/>
              <w:spacing w:after="0"/>
              <w:ind w:left="-142"/>
              <w:rPr>
                <w:rFonts w:ascii="Bookman Old Style" w:eastAsia="Domine, 'Times New Roman'" w:hAnsi="Bookman Old Style" w:cs="Domine, 'Times New Roman'"/>
                <w:i/>
              </w:rPr>
            </w:pPr>
            <w:r w:rsidRPr="00D873B7">
              <w:rPr>
                <w:rFonts w:ascii="Bookman Old Style" w:hAnsi="Bookman Old Style"/>
                <w:i/>
                <w:color w:val="000000"/>
              </w:rPr>
              <w:t>ADQUISICIÓN DE SUMINISTROS PARA EQUIPOS DE IMPRESIÓN Y REPRODUCCIÓN (</w:t>
            </w:r>
            <w:proofErr w:type="spellStart"/>
            <w:r w:rsidRPr="00D873B7">
              <w:rPr>
                <w:rFonts w:ascii="Bookman Old Style" w:hAnsi="Bookman Old Style"/>
                <w:i/>
                <w:color w:val="000000"/>
              </w:rPr>
              <w:t>TONERS</w:t>
            </w:r>
            <w:proofErr w:type="spellEnd"/>
            <w:r w:rsidRPr="00D873B7">
              <w:rPr>
                <w:rFonts w:ascii="Bookman Old Style" w:hAnsi="Bookman Old Style"/>
                <w:i/>
                <w:color w:val="000000"/>
              </w:rPr>
              <w:t xml:space="preserve">, CARTUCHOS E IMPLEMENTOS, PARA LA EMPRESA PÚBLICA DE RIEGO Y DRENAJE DEL SUR </w:t>
            </w:r>
            <w:proofErr w:type="spellStart"/>
            <w:r w:rsidRPr="00D873B7">
              <w:rPr>
                <w:rFonts w:ascii="Bookman Old Style" w:hAnsi="Bookman Old Style"/>
                <w:i/>
                <w:color w:val="000000"/>
              </w:rPr>
              <w:t>RIDRENSUR</w:t>
            </w:r>
            <w:proofErr w:type="spellEnd"/>
            <w:r w:rsidRPr="00D873B7">
              <w:rPr>
                <w:rFonts w:ascii="Bookman Old Style" w:hAnsi="Bookman Old Style"/>
                <w:i/>
                <w:color w:val="000000"/>
              </w:rPr>
              <w:t xml:space="preserve"> </w:t>
            </w:r>
            <w:proofErr w:type="spellStart"/>
            <w:r w:rsidRPr="00D873B7">
              <w:rPr>
                <w:rFonts w:ascii="Bookman Old Style" w:hAnsi="Bookman Old Style"/>
                <w:i/>
                <w:color w:val="000000"/>
              </w:rPr>
              <w:t>E.P</w:t>
            </w:r>
            <w:proofErr w:type="spellEnd"/>
          </w:p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063-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 / 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16.350,00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Sr.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Nicolade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Moreno Washington Patricio 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-003-2015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ADQUISICIÓN DE MATERIALES PARA LA EJECUCIÓN DEL PROYECTO PILOTO DE RIEGO PRESURIZADO PARA EL FORTALECIMIENTO DE LA PRODUCCIÓN DE LA COMUNIDAD DE SAN</w:t>
            </w:r>
            <w:r w:rsidR="0015598C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JOSÉ DE LA PARROQUIA EL TABLÓN</w:t>
            </w:r>
            <w:bookmarkStart w:id="0" w:name="_GoBack"/>
            <w:bookmarkEnd w:id="0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CANTÓN SARAGURO PROVINCIA DE LOJA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15598C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15598C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066-</w:t>
            </w:r>
            <w:proofErr w:type="spellStart"/>
            <w:r w:rsidRPr="0015598C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15598C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 / LOJA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19.800.00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Ing. Héctor Hugo Chamorro Estacio 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lastRenderedPageBreak/>
              <w:t>CDC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-001-2015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LEVANTAMIENTO TOPOGRÁFICO DE REDES SECUNDARIAS EN LOS SISTEMAS E RIEGO PÚBLICOS TRANSFERIDOS PARA DISEÑO E INCORPORACIÓN AL RIEGO TECNIFICADO</w:t>
            </w:r>
            <w:r w:rsidR="00CF6807"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069-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LOJA / 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$21.392,7100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Ing. Galo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Clotario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Maldonado  Quezada </w:t>
            </w:r>
          </w:p>
        </w:tc>
      </w:tr>
      <w:tr w:rsidR="00CF680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-004-2015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ADQUISICIÓN  DE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MATERIALE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NECESARIOS PARA LA TECNIFICACIÓN DE RIEGO NIVEL PARCELARIO EN EL SECTOR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LIMONE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DEL SISTEMA DE RIEGO ZAPOTILLO, 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CANTON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ZAPOTILLO, PROVINCIA DE LOJA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070-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 LOJA / 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184,430,00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07" w:rsidRPr="00D873B7" w:rsidRDefault="00CF680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Ing, Irina Maribel Zaruma Berru</w:t>
            </w:r>
          </w:p>
        </w:tc>
      </w:tr>
      <w:tr w:rsidR="00A0651C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LICS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-001-2015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hAnsi="Bookman Old Style"/>
                <w:i/>
              </w:rPr>
              <w:t xml:space="preserve">CONTRATACIÓN DE PÓLIZAS DE SEGUROS DE INCENDIO; ROBO, EQUIPO </w:t>
            </w:r>
            <w:proofErr w:type="spellStart"/>
            <w:r w:rsidRPr="00D873B7">
              <w:rPr>
                <w:rFonts w:ascii="Bookman Old Style" w:hAnsi="Bookman Old Style"/>
                <w:i/>
              </w:rPr>
              <w:t>ELECTRONICO</w:t>
            </w:r>
            <w:proofErr w:type="spellEnd"/>
            <w:r w:rsidRPr="00D873B7">
              <w:rPr>
                <w:rFonts w:ascii="Bookman Old Style" w:hAnsi="Bookman Old Style"/>
                <w:i/>
              </w:rPr>
              <w:t>; VEHÍCULOS; EQUIPO Y MAQUINARIA; ROTURA DE MAQUINARIA, FIDELIDAD Y RESPONSABILIDAD CIVIL, CONTRA PERDIDA, ROBO, DAÑO U OTRO TIPO DE SINIESTRO O RIESGO, PARA LA EMPRESA PÚBLICA DE RIEGO Y DRENAJE DEL SUR DE LA PREFECTURA PROVINCIAL DE LOJA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093-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LOJA/LOJA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20.622.63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Alianza Compañía de Seguros S.A. </w:t>
            </w:r>
          </w:p>
        </w:tc>
      </w:tr>
      <w:tr w:rsidR="00A0651C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lastRenderedPageBreak/>
              <w:t>SIE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-007-2015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F217AB" w:rsidRDefault="00D873B7" w:rsidP="00FE4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Default="00D873B7" w:rsidP="00FE4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12C">
              <w:rPr>
                <w:rFonts w:ascii="Bookman Old Style" w:hAnsi="Bookman Old Style"/>
                <w:i/>
                <w:color w:val="000000"/>
              </w:rPr>
              <w:t>ADQUISICIÓN  DE MATERIALES Y SUMINISTROS PARA EL SISTEMA DE RIEGO TASQUE ETAPA 1 PARROQUIA CHANTACO EL CANTÓN LOJA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D873B7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098-</w:t>
            </w:r>
            <w:proofErr w:type="spellStart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 w:rsidRPr="00D873B7"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007785" w:rsidRDefault="00D873B7" w:rsidP="00FE4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LOJA/LOJA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Pr="00D873B7" w:rsidRDefault="00A6143D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14.900.00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1C" w:rsidRDefault="00A6143D" w:rsidP="00FE4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Ing, Irina Maribel Zaruma Berru</w:t>
            </w:r>
          </w:p>
        </w:tc>
      </w:tr>
      <w:tr w:rsidR="00D873B7" w:rsidRPr="00007785" w:rsidTr="00D87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Pr="00D873B7" w:rsidRDefault="00A6143D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SIE</w:t>
            </w:r>
            <w:proofErr w:type="spellEnd"/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-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REP</w:t>
            </w:r>
            <w:proofErr w:type="spellEnd"/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-008-2015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Pr="00D873B7" w:rsidRDefault="00A6143D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D873B7">
              <w:rPr>
                <w:rFonts w:ascii="Bookman Old Style" w:eastAsia="Times New Roman" w:hAnsi="Bookman Old Style" w:cs="Times New Roman"/>
                <w:i/>
                <w:color w:val="000000"/>
              </w:rPr>
              <w:t>EMPRESA PUBLICA DE RIEGO Y DRENAJE DEL SUR RIDRENSUR E.P.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Pr="00EB312C" w:rsidRDefault="00A6143D" w:rsidP="00FE4EBC">
            <w:pPr>
              <w:spacing w:after="0" w:line="240" w:lineRule="auto"/>
              <w:rPr>
                <w:rFonts w:ascii="Bookman Old Style" w:hAnsi="Bookman Old Style"/>
                <w:i/>
                <w:color w:val="000000"/>
              </w:rPr>
            </w:pPr>
            <w:r w:rsidRPr="001C498A">
              <w:rPr>
                <w:rFonts w:ascii="Bookman Old Style" w:hAnsi="Bookman Old Style"/>
                <w:i/>
                <w:color w:val="000000"/>
              </w:rPr>
              <w:t>ADQUISICIÓN DE NEUMÁTICOS DE BUENA CALIDAD NECESARIOS PARA LOS VEHÍCULOS DE LA EMPRESA PÚBLICA DE RIEGO Y DRENAJE DEL SUR “RIDRENSUR E.P”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Pr="00D873B7" w:rsidRDefault="00A6143D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099-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REP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i/>
                <w:color w:val="000000"/>
              </w:rPr>
              <w:t>-AJ-2015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Default="00A6143D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LOJA/LOJA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Pr="00D873B7" w:rsidRDefault="00A6143D" w:rsidP="00FE4EBC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</w:rPr>
              <w:t>22.300.00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B7" w:rsidRPr="00A6143D" w:rsidRDefault="00A6143D" w:rsidP="00FE4EB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color w:val="000000"/>
              </w:rPr>
            </w:pPr>
            <w:r w:rsidRPr="00A6143D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Sr. Daniel Marcelo Salcedo Elizalde </w:t>
            </w:r>
          </w:p>
        </w:tc>
      </w:tr>
    </w:tbl>
    <w:p w:rsidR="00A6143D" w:rsidRDefault="00A6143D" w:rsidP="00CF6807">
      <w:pPr>
        <w:pStyle w:val="Textoindependiente"/>
        <w:tabs>
          <w:tab w:val="left" w:pos="1440"/>
        </w:tabs>
        <w:spacing w:after="0" w:line="360" w:lineRule="auto"/>
        <w:jc w:val="both"/>
        <w:rPr>
          <w:rFonts w:ascii="Bookman Old Style" w:hAnsi="Bookman Old Style" w:cs="Arial"/>
          <w:i/>
          <w:iCs/>
          <w:lang w:val="es-ES"/>
        </w:rPr>
      </w:pPr>
    </w:p>
    <w:p w:rsidR="006F7612" w:rsidRDefault="006F7612" w:rsidP="006F7612">
      <w:pPr>
        <w:pStyle w:val="Textoindependiente"/>
        <w:tabs>
          <w:tab w:val="left" w:pos="0"/>
        </w:tabs>
        <w:spacing w:line="360" w:lineRule="auto"/>
        <w:rPr>
          <w:rFonts w:ascii="Bookman Old Style" w:hAnsi="Bookman Old Style" w:cs="Arial"/>
          <w:i/>
          <w:iCs/>
          <w:sz w:val="22"/>
          <w:szCs w:val="22"/>
          <w:lang w:val="es-EC"/>
        </w:rPr>
      </w:pPr>
      <w:r w:rsidRPr="0013363C">
        <w:rPr>
          <w:rFonts w:ascii="Bookman Old Style" w:hAnsi="Bookman Old Style" w:cs="Arial"/>
          <w:i/>
          <w:iCs/>
          <w:sz w:val="22"/>
          <w:szCs w:val="22"/>
          <w:lang w:val="es-EC"/>
        </w:rPr>
        <w:t>Atentamente</w:t>
      </w:r>
    </w:p>
    <w:p w:rsidR="006F7612" w:rsidRPr="00C70C68" w:rsidRDefault="006F7612" w:rsidP="006F7612">
      <w:pPr>
        <w:pStyle w:val="Textoindependiente"/>
        <w:tabs>
          <w:tab w:val="left" w:pos="0"/>
        </w:tabs>
        <w:spacing w:line="360" w:lineRule="auto"/>
        <w:rPr>
          <w:rFonts w:ascii="Bookman Old Style" w:hAnsi="Bookman Old Style" w:cs="Arial"/>
          <w:i/>
          <w:iCs/>
          <w:sz w:val="22"/>
          <w:szCs w:val="22"/>
          <w:lang w:val="es-EC"/>
        </w:rPr>
      </w:pPr>
    </w:p>
    <w:p w:rsidR="00A6143D" w:rsidRDefault="00A6143D" w:rsidP="00A6143D">
      <w:pPr>
        <w:pStyle w:val="Textoindependiente"/>
        <w:tabs>
          <w:tab w:val="left" w:pos="0"/>
        </w:tabs>
        <w:spacing w:after="0" w:line="0" w:lineRule="atLeast"/>
        <w:rPr>
          <w:rFonts w:ascii="Bookman Old Style" w:hAnsi="Bookman Old Style" w:cs="Arial"/>
          <w:i/>
          <w:iCs/>
          <w:lang w:val="es-EC"/>
        </w:rPr>
      </w:pPr>
      <w:r>
        <w:rPr>
          <w:rFonts w:ascii="Bookman Old Style" w:hAnsi="Bookman Old Style" w:cs="Arial"/>
          <w:i/>
          <w:iCs/>
          <w:lang w:val="es-EC"/>
        </w:rPr>
        <w:t xml:space="preserve">Sr. Josué Burneo C. </w:t>
      </w:r>
    </w:p>
    <w:p w:rsidR="006F7612" w:rsidRPr="006A1131" w:rsidRDefault="00A6143D" w:rsidP="00A6143D">
      <w:pPr>
        <w:pStyle w:val="Textoindependiente"/>
        <w:tabs>
          <w:tab w:val="left" w:pos="0"/>
        </w:tabs>
        <w:spacing w:after="0" w:line="0" w:lineRule="atLeast"/>
        <w:rPr>
          <w:rFonts w:ascii="Bookman Old Style" w:hAnsi="Bookman Old Style" w:cs="Arial"/>
          <w:b/>
          <w:i/>
          <w:iCs/>
          <w:sz w:val="22"/>
          <w:szCs w:val="22"/>
          <w:lang w:val="es-EC"/>
        </w:rPr>
      </w:pPr>
      <w:r>
        <w:rPr>
          <w:rFonts w:ascii="Bookman Old Style" w:hAnsi="Bookman Old Style" w:cs="Arial"/>
          <w:b/>
          <w:i/>
          <w:iCs/>
          <w:sz w:val="22"/>
          <w:szCs w:val="22"/>
          <w:lang w:val="es-EC"/>
        </w:rPr>
        <w:t xml:space="preserve">Asistente Jurídico </w:t>
      </w:r>
    </w:p>
    <w:p w:rsidR="006F7612" w:rsidRDefault="006F7612" w:rsidP="00A6143D">
      <w:pPr>
        <w:pStyle w:val="Textoindependiente"/>
        <w:tabs>
          <w:tab w:val="left" w:pos="0"/>
        </w:tabs>
        <w:spacing w:after="0" w:line="0" w:lineRule="atLeast"/>
        <w:rPr>
          <w:rFonts w:ascii="Bookman Old Style" w:hAnsi="Bookman Old Style" w:cs="Arial"/>
          <w:b/>
          <w:i/>
          <w:iCs/>
          <w:sz w:val="22"/>
          <w:szCs w:val="22"/>
          <w:lang w:val="es-EC"/>
        </w:rPr>
      </w:pPr>
      <w:r w:rsidRPr="00EF1FF0">
        <w:rPr>
          <w:rFonts w:ascii="Bookman Old Style" w:hAnsi="Bookman Old Style" w:cs="Arial"/>
          <w:b/>
          <w:i/>
          <w:iCs/>
          <w:sz w:val="22"/>
          <w:szCs w:val="22"/>
          <w:lang w:val="es-EC"/>
        </w:rPr>
        <w:t>RIDRENSUR E.P</w:t>
      </w:r>
      <w:r>
        <w:rPr>
          <w:rFonts w:ascii="Bookman Old Style" w:hAnsi="Bookman Old Style" w:cs="Arial"/>
          <w:b/>
          <w:i/>
          <w:iCs/>
          <w:sz w:val="22"/>
          <w:szCs w:val="22"/>
          <w:lang w:val="es-EC"/>
        </w:rPr>
        <w:t xml:space="preserve"> </w:t>
      </w:r>
    </w:p>
    <w:p w:rsidR="00857926" w:rsidRDefault="006F7612" w:rsidP="006F7612">
      <w:pPr>
        <w:rPr>
          <w:sz w:val="16"/>
          <w:szCs w:val="16"/>
        </w:rPr>
      </w:pPr>
      <w:r w:rsidRPr="00CF798F">
        <w:rPr>
          <w:sz w:val="16"/>
          <w:szCs w:val="16"/>
        </w:rPr>
        <w:t>Archivo RIDRENSUR E.P</w:t>
      </w:r>
    </w:p>
    <w:p w:rsidR="00CF6807" w:rsidRPr="00857926" w:rsidRDefault="00A6143D" w:rsidP="006F7612">
      <w:pPr>
        <w:rPr>
          <w:sz w:val="16"/>
          <w:szCs w:val="16"/>
        </w:rPr>
        <w:sectPr w:rsidR="00CF6807" w:rsidRPr="00857926" w:rsidSect="006F7612">
          <w:headerReference w:type="default" r:id="rId11"/>
          <w:pgSz w:w="16838" w:h="11906" w:orient="landscape"/>
          <w:pgMar w:top="2268" w:right="1559" w:bottom="1134" w:left="1701" w:header="709" w:footer="1123" w:gutter="0"/>
          <w:cols w:space="708"/>
          <w:docGrid w:linePitch="360"/>
        </w:sectPr>
      </w:pPr>
      <w:proofErr w:type="spellStart"/>
      <w:r w:rsidRPr="00857926">
        <w:rPr>
          <w:rFonts w:ascii="Bookman Old Style" w:hAnsi="Bookman Old Style"/>
          <w:b/>
          <w:i/>
          <w:sz w:val="16"/>
          <w:szCs w:val="16"/>
        </w:rPr>
        <w:t>JBC</w:t>
      </w:r>
      <w:proofErr w:type="spellEnd"/>
    </w:p>
    <w:p w:rsidR="00C236D1" w:rsidRPr="0046100D" w:rsidRDefault="00C236D1" w:rsidP="006F7612">
      <w:pPr>
        <w:rPr>
          <w:lang w:val="es-ES"/>
        </w:rPr>
      </w:pPr>
    </w:p>
    <w:sectPr w:rsidR="00C236D1" w:rsidRPr="0046100D" w:rsidSect="00F75756">
      <w:pgSz w:w="11906" w:h="16838"/>
      <w:pgMar w:top="1559" w:right="1134" w:bottom="1701" w:left="2268" w:header="709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BC" w:rsidRDefault="00CF32BC">
      <w:pPr>
        <w:spacing w:after="0" w:line="240" w:lineRule="auto"/>
      </w:pPr>
      <w:r>
        <w:separator/>
      </w:r>
    </w:p>
  </w:endnote>
  <w:endnote w:type="continuationSeparator" w:id="0">
    <w:p w:rsidR="00CF32BC" w:rsidRDefault="00CF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mine, 'Times New Roman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AC" w:rsidRDefault="002F1201" w:rsidP="000023AC">
    <w:pPr>
      <w:pStyle w:val="Piedepgina"/>
      <w:tabs>
        <w:tab w:val="clear" w:pos="4252"/>
        <w:tab w:val="clear" w:pos="8504"/>
        <w:tab w:val="left" w:pos="532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7582D21" wp14:editId="4CC80A9A">
          <wp:simplePos x="0" y="0"/>
          <wp:positionH relativeFrom="column">
            <wp:posOffset>290195</wp:posOffset>
          </wp:positionH>
          <wp:positionV relativeFrom="paragraph">
            <wp:posOffset>-177165</wp:posOffset>
          </wp:positionV>
          <wp:extent cx="7487285" cy="965835"/>
          <wp:effectExtent l="0" t="0" r="0" b="5715"/>
          <wp:wrapThrough wrapText="bothSides">
            <wp:wrapPolygon edited="0">
              <wp:start x="0" y="0"/>
              <wp:lineTo x="0" y="21302"/>
              <wp:lineTo x="21543" y="21302"/>
              <wp:lineTo x="21543" y="0"/>
              <wp:lineTo x="0" y="0"/>
            </wp:wrapPolygon>
          </wp:wrapThrough>
          <wp:docPr id="6" name="Imagen 6" descr="C:\Documents and Settings\darly flores\Mis documentos\Mis imágen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rly flores\Mis documentos\Mis imágen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A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BC" w:rsidRDefault="00CF32BC">
      <w:pPr>
        <w:spacing w:after="0" w:line="240" w:lineRule="auto"/>
      </w:pPr>
      <w:r>
        <w:separator/>
      </w:r>
    </w:p>
  </w:footnote>
  <w:footnote w:type="continuationSeparator" w:id="0">
    <w:p w:rsidR="00CF32BC" w:rsidRDefault="00CF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12" w:rsidRDefault="006F7612">
    <w:pPr>
      <w:pStyle w:val="Encabezado"/>
    </w:pPr>
    <w:r>
      <w:rPr>
        <w:rFonts w:ascii="Bookman Old Style" w:hAnsi="Bookman Old Style"/>
        <w:i/>
        <w:noProof/>
        <w:sz w:val="16"/>
      </w:rPr>
      <w:drawing>
        <wp:anchor distT="0" distB="0" distL="114300" distR="114300" simplePos="0" relativeHeight="251661312" behindDoc="0" locked="0" layoutInCell="1" allowOverlap="1" wp14:anchorId="3B94CF64" wp14:editId="56E4F5D6">
          <wp:simplePos x="0" y="0"/>
          <wp:positionH relativeFrom="margin">
            <wp:posOffset>-1244600</wp:posOffset>
          </wp:positionH>
          <wp:positionV relativeFrom="margin">
            <wp:posOffset>-824865</wp:posOffset>
          </wp:positionV>
          <wp:extent cx="727710" cy="13970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DE LOJ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0" r="10619"/>
                  <a:stretch/>
                </pic:blipFill>
                <pic:spPr bwMode="auto">
                  <a:xfrm>
                    <a:off x="0" y="0"/>
                    <a:ext cx="727710" cy="139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23AC" w:rsidRDefault="006F7612">
    <w:pPr>
      <w:pStyle w:val="Encabezado"/>
    </w:pPr>
    <w:r>
      <w:rPr>
        <w:rFonts w:ascii="Bookman Old Style" w:hAnsi="Bookman Old Style"/>
        <w:i/>
        <w:noProof/>
        <w:sz w:val="16"/>
      </w:rPr>
      <w:drawing>
        <wp:anchor distT="0" distB="0" distL="114300" distR="114300" simplePos="0" relativeHeight="251659264" behindDoc="0" locked="0" layoutInCell="1" allowOverlap="1" wp14:anchorId="28B7E9A9" wp14:editId="328BC6D8">
          <wp:simplePos x="0" y="0"/>
          <wp:positionH relativeFrom="column">
            <wp:posOffset>-2263775</wp:posOffset>
          </wp:positionH>
          <wp:positionV relativeFrom="paragraph">
            <wp:posOffset>2059940</wp:posOffset>
          </wp:positionV>
          <wp:extent cx="2728595" cy="828675"/>
          <wp:effectExtent l="0" t="254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7" r="40240"/>
                  <a:stretch/>
                </pic:blipFill>
                <pic:spPr bwMode="auto">
                  <a:xfrm rot="16200000">
                    <a:off x="0" y="0"/>
                    <a:ext cx="27285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12" w:rsidRDefault="006F7612">
    <w:pPr>
      <w:pStyle w:val="Encabezado"/>
    </w:pPr>
    <w:r>
      <w:rPr>
        <w:rFonts w:ascii="Bookman Old Style" w:hAnsi="Bookman Old Style"/>
        <w:i/>
        <w:noProof/>
        <w:sz w:val="16"/>
      </w:rPr>
      <w:drawing>
        <wp:anchor distT="0" distB="0" distL="114300" distR="114300" simplePos="0" relativeHeight="251665408" behindDoc="0" locked="0" layoutInCell="1" allowOverlap="1" wp14:anchorId="42B5F510" wp14:editId="59873C3B">
          <wp:simplePos x="0" y="0"/>
          <wp:positionH relativeFrom="margin">
            <wp:posOffset>-882650</wp:posOffset>
          </wp:positionH>
          <wp:positionV relativeFrom="margin">
            <wp:posOffset>-1310640</wp:posOffset>
          </wp:positionV>
          <wp:extent cx="727710" cy="139700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DE LOJ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0" r="10619"/>
                  <a:stretch/>
                </pic:blipFill>
                <pic:spPr bwMode="auto">
                  <a:xfrm>
                    <a:off x="0" y="0"/>
                    <a:ext cx="727710" cy="139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12" w:rsidRDefault="006F7612">
    <w:pPr>
      <w:pStyle w:val="Encabezado"/>
    </w:pPr>
    <w:r>
      <w:rPr>
        <w:rFonts w:ascii="Bookman Old Style" w:hAnsi="Bookman Old Style"/>
        <w:i/>
        <w:noProof/>
        <w:sz w:val="16"/>
      </w:rPr>
      <w:drawing>
        <wp:anchor distT="0" distB="0" distL="114300" distR="114300" simplePos="0" relativeHeight="251664384" behindDoc="0" locked="0" layoutInCell="1" allowOverlap="1" wp14:anchorId="341E7FF9" wp14:editId="11203373">
          <wp:simplePos x="0" y="0"/>
          <wp:positionH relativeFrom="column">
            <wp:posOffset>-1932305</wp:posOffset>
          </wp:positionH>
          <wp:positionV relativeFrom="paragraph">
            <wp:posOffset>2059940</wp:posOffset>
          </wp:positionV>
          <wp:extent cx="2728595" cy="828675"/>
          <wp:effectExtent l="0" t="254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7" r="40240"/>
                  <a:stretch/>
                </pic:blipFill>
                <pic:spPr bwMode="auto">
                  <a:xfrm rot="16200000">
                    <a:off x="0" y="0"/>
                    <a:ext cx="27285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C3D"/>
    <w:multiLevelType w:val="hybridMultilevel"/>
    <w:tmpl w:val="36CEF312"/>
    <w:lvl w:ilvl="0" w:tplc="30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D6472"/>
    <w:multiLevelType w:val="hybridMultilevel"/>
    <w:tmpl w:val="6E0C5B8C"/>
    <w:lvl w:ilvl="0" w:tplc="7E0E7854">
      <w:start w:val="9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C0EEC"/>
    <w:multiLevelType w:val="hybridMultilevel"/>
    <w:tmpl w:val="40429236"/>
    <w:lvl w:ilvl="0" w:tplc="CF12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C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A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2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E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B75559"/>
    <w:multiLevelType w:val="hybridMultilevel"/>
    <w:tmpl w:val="E46CB3A0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B052A"/>
    <w:multiLevelType w:val="hybridMultilevel"/>
    <w:tmpl w:val="C4488E56"/>
    <w:lvl w:ilvl="0" w:tplc="116CD020">
      <w:start w:val="19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D308B"/>
    <w:multiLevelType w:val="hybridMultilevel"/>
    <w:tmpl w:val="F4F0245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145"/>
    <w:multiLevelType w:val="hybridMultilevel"/>
    <w:tmpl w:val="55F6356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A489B"/>
    <w:multiLevelType w:val="hybridMultilevel"/>
    <w:tmpl w:val="BA5614C6"/>
    <w:lvl w:ilvl="0" w:tplc="0C0A000F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00A0019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CF94F86"/>
    <w:multiLevelType w:val="hybridMultilevel"/>
    <w:tmpl w:val="2C7CE3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421E7"/>
    <w:multiLevelType w:val="hybridMultilevel"/>
    <w:tmpl w:val="4A421C90"/>
    <w:lvl w:ilvl="0" w:tplc="4AB21D3E">
      <w:start w:val="5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2F5B34"/>
    <w:multiLevelType w:val="hybridMultilevel"/>
    <w:tmpl w:val="F76C8F0C"/>
    <w:lvl w:ilvl="0" w:tplc="0E8A01C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45205"/>
    <w:multiLevelType w:val="hybridMultilevel"/>
    <w:tmpl w:val="82CA079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4207F"/>
    <w:multiLevelType w:val="hybridMultilevel"/>
    <w:tmpl w:val="5956BF18"/>
    <w:lvl w:ilvl="0" w:tplc="6D7EF49A">
      <w:start w:val="5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C941F2"/>
    <w:multiLevelType w:val="hybridMultilevel"/>
    <w:tmpl w:val="5714279C"/>
    <w:lvl w:ilvl="0" w:tplc="3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7956FE"/>
    <w:multiLevelType w:val="hybridMultilevel"/>
    <w:tmpl w:val="7056F1EE"/>
    <w:lvl w:ilvl="0" w:tplc="F86CEC10">
      <w:start w:val="9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82448DA"/>
    <w:multiLevelType w:val="hybridMultilevel"/>
    <w:tmpl w:val="12A49B08"/>
    <w:lvl w:ilvl="0" w:tplc="30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C6C03A3"/>
    <w:multiLevelType w:val="hybridMultilevel"/>
    <w:tmpl w:val="9166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F2"/>
    <w:rsid w:val="000023AC"/>
    <w:rsid w:val="000360FA"/>
    <w:rsid w:val="00052CD5"/>
    <w:rsid w:val="000D7144"/>
    <w:rsid w:val="000E3B9F"/>
    <w:rsid w:val="001239CE"/>
    <w:rsid w:val="00130D91"/>
    <w:rsid w:val="00132583"/>
    <w:rsid w:val="00155206"/>
    <w:rsid w:val="0015598C"/>
    <w:rsid w:val="00186B4F"/>
    <w:rsid w:val="00196926"/>
    <w:rsid w:val="001C726C"/>
    <w:rsid w:val="001F6EA3"/>
    <w:rsid w:val="0020186A"/>
    <w:rsid w:val="0021159E"/>
    <w:rsid w:val="002C443F"/>
    <w:rsid w:val="002F0B23"/>
    <w:rsid w:val="002F1201"/>
    <w:rsid w:val="00310040"/>
    <w:rsid w:val="003375ED"/>
    <w:rsid w:val="00357418"/>
    <w:rsid w:val="003D165D"/>
    <w:rsid w:val="004039E2"/>
    <w:rsid w:val="0046100D"/>
    <w:rsid w:val="004751FB"/>
    <w:rsid w:val="004B6E48"/>
    <w:rsid w:val="004E3767"/>
    <w:rsid w:val="004F2843"/>
    <w:rsid w:val="00514D4C"/>
    <w:rsid w:val="00552114"/>
    <w:rsid w:val="00563412"/>
    <w:rsid w:val="005652BA"/>
    <w:rsid w:val="00565A83"/>
    <w:rsid w:val="005727E8"/>
    <w:rsid w:val="005C005E"/>
    <w:rsid w:val="005F2974"/>
    <w:rsid w:val="006075C6"/>
    <w:rsid w:val="00622C11"/>
    <w:rsid w:val="006F7612"/>
    <w:rsid w:val="00742769"/>
    <w:rsid w:val="007834FA"/>
    <w:rsid w:val="007C1C6A"/>
    <w:rsid w:val="00802BF5"/>
    <w:rsid w:val="00827C80"/>
    <w:rsid w:val="00857926"/>
    <w:rsid w:val="008632F4"/>
    <w:rsid w:val="0087146B"/>
    <w:rsid w:val="008C1706"/>
    <w:rsid w:val="00944DF2"/>
    <w:rsid w:val="00984457"/>
    <w:rsid w:val="00985FBC"/>
    <w:rsid w:val="00A0651C"/>
    <w:rsid w:val="00A6143D"/>
    <w:rsid w:val="00A96D49"/>
    <w:rsid w:val="00AA5BC9"/>
    <w:rsid w:val="00AA5D76"/>
    <w:rsid w:val="00AC20AB"/>
    <w:rsid w:val="00AC3265"/>
    <w:rsid w:val="00AD01FC"/>
    <w:rsid w:val="00AF0515"/>
    <w:rsid w:val="00B14E4D"/>
    <w:rsid w:val="00B44DC5"/>
    <w:rsid w:val="00B45106"/>
    <w:rsid w:val="00BE1659"/>
    <w:rsid w:val="00C045A6"/>
    <w:rsid w:val="00C1518E"/>
    <w:rsid w:val="00C236D1"/>
    <w:rsid w:val="00C31D2C"/>
    <w:rsid w:val="00C42B44"/>
    <w:rsid w:val="00CD06BE"/>
    <w:rsid w:val="00CF32BC"/>
    <w:rsid w:val="00CF6807"/>
    <w:rsid w:val="00D05BF2"/>
    <w:rsid w:val="00D213EF"/>
    <w:rsid w:val="00D7697F"/>
    <w:rsid w:val="00D873B7"/>
    <w:rsid w:val="00D90A33"/>
    <w:rsid w:val="00DB67E2"/>
    <w:rsid w:val="00DC442C"/>
    <w:rsid w:val="00E04FF7"/>
    <w:rsid w:val="00E51CB8"/>
    <w:rsid w:val="00E549A2"/>
    <w:rsid w:val="00E66248"/>
    <w:rsid w:val="00E97E07"/>
    <w:rsid w:val="00EE7CE0"/>
    <w:rsid w:val="00F13897"/>
    <w:rsid w:val="00F3583E"/>
    <w:rsid w:val="00F63F19"/>
    <w:rsid w:val="00F75756"/>
    <w:rsid w:val="00FC5C70"/>
    <w:rsid w:val="00FD76F6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2"/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qFormat/>
    <w:rsid w:val="00F75756"/>
    <w:pPr>
      <w:keepNext/>
      <w:spacing w:after="0" w:line="240" w:lineRule="auto"/>
      <w:jc w:val="both"/>
      <w:outlineLvl w:val="0"/>
    </w:pPr>
    <w:rPr>
      <w:rFonts w:ascii="Arial" w:eastAsia="MS Mincho" w:hAnsi="Arial" w:cs="Times New Roman"/>
      <w:b/>
      <w:sz w:val="20"/>
      <w:szCs w:val="19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5756"/>
    <w:pPr>
      <w:keepNext/>
      <w:spacing w:after="0" w:line="240" w:lineRule="auto"/>
      <w:jc w:val="both"/>
      <w:outlineLvl w:val="2"/>
    </w:pPr>
    <w:rPr>
      <w:rFonts w:ascii="Arial" w:eastAsia="MS Mincho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4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4DF2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944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DF2"/>
    <w:rPr>
      <w:rFonts w:eastAsiaTheme="minorEastAsia"/>
      <w:lang w:eastAsia="es-EC"/>
    </w:rPr>
  </w:style>
  <w:style w:type="paragraph" w:styleId="Prrafodelista">
    <w:name w:val="List Paragraph"/>
    <w:basedOn w:val="Normal"/>
    <w:uiPriority w:val="34"/>
    <w:qFormat/>
    <w:rsid w:val="00944DF2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9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201"/>
    <w:rPr>
      <w:rFonts w:ascii="Tahoma" w:eastAsiaTheme="minorEastAsia" w:hAnsi="Tahoma" w:cs="Tahoma"/>
      <w:sz w:val="16"/>
      <w:szCs w:val="16"/>
      <w:lang w:eastAsia="es-EC"/>
    </w:rPr>
  </w:style>
  <w:style w:type="paragraph" w:styleId="Textoindependiente">
    <w:name w:val="Body Text"/>
    <w:basedOn w:val="Normal"/>
    <w:link w:val="TextoindependienteCar"/>
    <w:rsid w:val="00B14E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14E4D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B14E4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F75756"/>
    <w:rPr>
      <w:rFonts w:ascii="Arial" w:eastAsia="MS Mincho" w:hAnsi="Arial" w:cs="Times New Roman"/>
      <w:b/>
      <w:sz w:val="20"/>
      <w:szCs w:val="19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5756"/>
    <w:rPr>
      <w:rFonts w:ascii="Arial" w:eastAsia="MS Mincho" w:hAnsi="Arial" w:cs="Times New Roman"/>
      <w:b/>
      <w:sz w:val="24"/>
      <w:szCs w:val="20"/>
      <w:lang w:val="es-ES" w:eastAsia="es-ES"/>
    </w:rPr>
  </w:style>
  <w:style w:type="paragraph" w:customStyle="1" w:styleId="MARITZA3">
    <w:name w:val="MARITZA3"/>
    <w:rsid w:val="00F75756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spacing w:val="-2"/>
      <w:sz w:val="20"/>
      <w:szCs w:val="20"/>
      <w:lang w:val="en-US" w:eastAsia="es-ES"/>
    </w:rPr>
  </w:style>
  <w:style w:type="paragraph" w:customStyle="1" w:styleId="Default">
    <w:name w:val="Default"/>
    <w:rsid w:val="00783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Style5">
    <w:name w:val="Style5"/>
    <w:basedOn w:val="Normal"/>
    <w:uiPriority w:val="99"/>
    <w:rsid w:val="001F6EA3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nhideWhenUsed/>
    <w:rsid w:val="00B44D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44DC5"/>
    <w:rPr>
      <w:rFonts w:eastAsiaTheme="minorEastAsia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B44D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2114"/>
    <w:rPr>
      <w:color w:val="0000FF"/>
      <w:u w:val="single"/>
    </w:rPr>
  </w:style>
  <w:style w:type="paragraph" w:customStyle="1" w:styleId="Standard">
    <w:name w:val="Standard"/>
    <w:rsid w:val="00CF680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F2"/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qFormat/>
    <w:rsid w:val="00F75756"/>
    <w:pPr>
      <w:keepNext/>
      <w:spacing w:after="0" w:line="240" w:lineRule="auto"/>
      <w:jc w:val="both"/>
      <w:outlineLvl w:val="0"/>
    </w:pPr>
    <w:rPr>
      <w:rFonts w:ascii="Arial" w:eastAsia="MS Mincho" w:hAnsi="Arial" w:cs="Times New Roman"/>
      <w:b/>
      <w:sz w:val="20"/>
      <w:szCs w:val="19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5756"/>
    <w:pPr>
      <w:keepNext/>
      <w:spacing w:after="0" w:line="240" w:lineRule="auto"/>
      <w:jc w:val="both"/>
      <w:outlineLvl w:val="2"/>
    </w:pPr>
    <w:rPr>
      <w:rFonts w:ascii="Arial" w:eastAsia="MS Mincho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4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4DF2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944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DF2"/>
    <w:rPr>
      <w:rFonts w:eastAsiaTheme="minorEastAsia"/>
      <w:lang w:eastAsia="es-EC"/>
    </w:rPr>
  </w:style>
  <w:style w:type="paragraph" w:styleId="Prrafodelista">
    <w:name w:val="List Paragraph"/>
    <w:basedOn w:val="Normal"/>
    <w:uiPriority w:val="34"/>
    <w:qFormat/>
    <w:rsid w:val="00944DF2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9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201"/>
    <w:rPr>
      <w:rFonts w:ascii="Tahoma" w:eastAsiaTheme="minorEastAsia" w:hAnsi="Tahoma" w:cs="Tahoma"/>
      <w:sz w:val="16"/>
      <w:szCs w:val="16"/>
      <w:lang w:eastAsia="es-EC"/>
    </w:rPr>
  </w:style>
  <w:style w:type="paragraph" w:styleId="Textoindependiente">
    <w:name w:val="Body Text"/>
    <w:basedOn w:val="Normal"/>
    <w:link w:val="TextoindependienteCar"/>
    <w:rsid w:val="00B14E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14E4D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B14E4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F75756"/>
    <w:rPr>
      <w:rFonts w:ascii="Arial" w:eastAsia="MS Mincho" w:hAnsi="Arial" w:cs="Times New Roman"/>
      <w:b/>
      <w:sz w:val="20"/>
      <w:szCs w:val="19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5756"/>
    <w:rPr>
      <w:rFonts w:ascii="Arial" w:eastAsia="MS Mincho" w:hAnsi="Arial" w:cs="Times New Roman"/>
      <w:b/>
      <w:sz w:val="24"/>
      <w:szCs w:val="20"/>
      <w:lang w:val="es-ES" w:eastAsia="es-ES"/>
    </w:rPr>
  </w:style>
  <w:style w:type="paragraph" w:customStyle="1" w:styleId="MARITZA3">
    <w:name w:val="MARITZA3"/>
    <w:rsid w:val="00F75756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MS Mincho" w:hAnsi="Times New Roman" w:cs="Times New Roman"/>
      <w:spacing w:val="-2"/>
      <w:sz w:val="20"/>
      <w:szCs w:val="20"/>
      <w:lang w:val="en-US" w:eastAsia="es-ES"/>
    </w:rPr>
  </w:style>
  <w:style w:type="paragraph" w:customStyle="1" w:styleId="Default">
    <w:name w:val="Default"/>
    <w:rsid w:val="00783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Style5">
    <w:name w:val="Style5"/>
    <w:basedOn w:val="Normal"/>
    <w:uiPriority w:val="99"/>
    <w:rsid w:val="001F6EA3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nhideWhenUsed/>
    <w:rsid w:val="00B44D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44DC5"/>
    <w:rPr>
      <w:rFonts w:eastAsiaTheme="minorEastAsia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B44D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2114"/>
    <w:rPr>
      <w:color w:val="0000FF"/>
      <w:u w:val="single"/>
    </w:rPr>
  </w:style>
  <w:style w:type="paragraph" w:customStyle="1" w:styleId="Standard">
    <w:name w:val="Standard"/>
    <w:rsid w:val="00CF680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AE36-6C9E-40C8-8236-15356E66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usuario</cp:lastModifiedBy>
  <cp:revision>8</cp:revision>
  <cp:lastPrinted>2015-10-30T15:48:00Z</cp:lastPrinted>
  <dcterms:created xsi:type="dcterms:W3CDTF">2015-09-22T21:05:00Z</dcterms:created>
  <dcterms:modified xsi:type="dcterms:W3CDTF">2015-10-30T16:16:00Z</dcterms:modified>
</cp:coreProperties>
</file>